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21" w:type="pct"/>
        <w:tblInd w:w="7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79"/>
        <w:gridCol w:w="10"/>
        <w:gridCol w:w="77"/>
        <w:gridCol w:w="3990"/>
        <w:gridCol w:w="393"/>
        <w:gridCol w:w="3959"/>
        <w:gridCol w:w="87"/>
        <w:gridCol w:w="2061"/>
      </w:tblGrid>
      <w:tr w:rsidR="007B3A44" w14:paraId="4D84AEB4" w14:textId="77777777" w:rsidTr="004F31C2">
        <w:trPr>
          <w:trHeight w:val="620"/>
        </w:trPr>
        <w:tc>
          <w:tcPr>
            <w:tcW w:w="5000" w:type="pct"/>
            <w:gridSpan w:val="9"/>
          </w:tcPr>
          <w:p w14:paraId="48CBCD02" w14:textId="29AA93BD" w:rsidR="007B3A44" w:rsidRPr="000C63DC" w:rsidRDefault="007B3A44" w:rsidP="000C63DC">
            <w:pPr>
              <w:pStyle w:val="Heading2"/>
            </w:pPr>
            <w:bookmarkStart w:id="0" w:name="_GoBack"/>
            <w:bookmarkEnd w:id="0"/>
            <w:r w:rsidRPr="000C63DC">
              <w:t>Goal #1:  Increase Attainable (ELI) Housing Opportunities</w:t>
            </w:r>
          </w:p>
        </w:tc>
      </w:tr>
      <w:tr w:rsidR="00EA3931" w14:paraId="61AD4DBB" w14:textId="06869598" w:rsidTr="004F31C2">
        <w:trPr>
          <w:trHeight w:val="620"/>
        </w:trPr>
        <w:tc>
          <w:tcPr>
            <w:tcW w:w="5000" w:type="pct"/>
            <w:gridSpan w:val="9"/>
          </w:tcPr>
          <w:p w14:paraId="708CB35A" w14:textId="77777777" w:rsidR="00EA3931" w:rsidRPr="00EA3931" w:rsidRDefault="00EA3931" w:rsidP="00F40705">
            <w:pPr>
              <w:jc w:val="left"/>
              <w:rPr>
                <w:b/>
                <w:szCs w:val="24"/>
              </w:rPr>
            </w:pPr>
            <w:r w:rsidRPr="00EA3931">
              <w:rPr>
                <w:szCs w:val="24"/>
              </w:rPr>
              <w:t>Expand the provider pool within the CoC for special housing opportunities through providers of mental health, substance use, and medical services that include the homeless [continuation of 2020 Strategy 1:  Increase Permanent Housing Opportunities]</w:t>
            </w:r>
          </w:p>
        </w:tc>
      </w:tr>
      <w:tr w:rsidR="00EA3931" w14:paraId="409C304B" w14:textId="77777777" w:rsidTr="004F31C2">
        <w:trPr>
          <w:trHeight w:val="449"/>
        </w:trPr>
        <w:tc>
          <w:tcPr>
            <w:tcW w:w="5000" w:type="pct"/>
            <w:gridSpan w:val="9"/>
          </w:tcPr>
          <w:p w14:paraId="0E249AE3" w14:textId="5C86304C" w:rsidR="00A7773E" w:rsidRPr="00A7773E" w:rsidRDefault="00380653" w:rsidP="006F4EC8">
            <w:pPr>
              <w:jc w:val="left"/>
              <w:rPr>
                <w:b/>
                <w:color w:val="002060"/>
                <w:szCs w:val="24"/>
              </w:rPr>
            </w:pPr>
            <w:r w:rsidRPr="00A7773E">
              <w:rPr>
                <w:b/>
                <w:color w:val="002060"/>
                <w:szCs w:val="24"/>
              </w:rPr>
              <w:t>Lead:</w:t>
            </w:r>
            <w:r w:rsidR="00A7773E" w:rsidRPr="00A7773E">
              <w:rPr>
                <w:b/>
                <w:color w:val="002060"/>
                <w:szCs w:val="24"/>
              </w:rPr>
              <w:t xml:space="preserve">  CoC Board with </w:t>
            </w:r>
            <w:r w:rsidR="00A7773E" w:rsidRPr="00FA2140">
              <w:rPr>
                <w:szCs w:val="24"/>
              </w:rPr>
              <w:t>the following Committees</w:t>
            </w:r>
            <w:r w:rsidR="00A7773E" w:rsidRPr="00FA2140">
              <w:rPr>
                <w:b/>
                <w:szCs w:val="24"/>
              </w:rPr>
              <w:t xml:space="preserve"> </w:t>
            </w:r>
            <w:r w:rsidR="00A7773E" w:rsidRPr="00A7773E">
              <w:rPr>
                <w:b/>
                <w:color w:val="002060"/>
                <w:szCs w:val="24"/>
              </w:rPr>
              <w:t xml:space="preserve">- </w:t>
            </w:r>
            <w:r w:rsidR="00A7773E" w:rsidRPr="00A7773E">
              <w:rPr>
                <w:b/>
                <w:i/>
                <w:color w:val="002060"/>
                <w:szCs w:val="24"/>
              </w:rPr>
              <w:t>Strategic Planning</w:t>
            </w:r>
          </w:p>
          <w:p w14:paraId="68036C04" w14:textId="39C06134" w:rsidR="00EA3931" w:rsidRPr="00EA3931" w:rsidRDefault="00EA3931" w:rsidP="006F4EC8">
            <w:pPr>
              <w:jc w:val="left"/>
              <w:rPr>
                <w:b/>
                <w:szCs w:val="24"/>
              </w:rPr>
            </w:pPr>
            <w:r w:rsidRPr="00EA3931">
              <w:rPr>
                <w:szCs w:val="24"/>
              </w:rPr>
              <w:t>Service Outcomes:  Expand/Improve Service Delivery for at-risk populations and CoC sustainability</w:t>
            </w:r>
          </w:p>
        </w:tc>
      </w:tr>
      <w:tr w:rsidR="009F0A26" w14:paraId="26835557" w14:textId="77777777" w:rsidTr="004F31C2">
        <w:trPr>
          <w:trHeight w:val="449"/>
        </w:trPr>
        <w:tc>
          <w:tcPr>
            <w:tcW w:w="5000" w:type="pct"/>
            <w:gridSpan w:val="9"/>
          </w:tcPr>
          <w:p w14:paraId="68FBFF70" w14:textId="12DDE70B" w:rsidR="009F0A26" w:rsidRPr="00A7773E" w:rsidRDefault="009F0A26" w:rsidP="009F0A26">
            <w:pPr>
              <w:jc w:val="left"/>
              <w:rPr>
                <w:b/>
                <w:color w:val="002060"/>
                <w:szCs w:val="24"/>
              </w:rPr>
            </w:pPr>
            <w:r w:rsidRPr="009F0A26">
              <w:rPr>
                <w:b/>
                <w:i/>
                <w:color w:val="002060"/>
                <w:szCs w:val="24"/>
              </w:rPr>
              <w:t>Strategy 1</w:t>
            </w:r>
            <w:r w:rsidRPr="009F0A26">
              <w:rPr>
                <w:b/>
                <w:color w:val="002060"/>
                <w:szCs w:val="24"/>
              </w:rPr>
              <w:t xml:space="preserve"> – </w:t>
            </w:r>
            <w:r w:rsidRPr="009F0A26">
              <w:rPr>
                <w:color w:val="002060"/>
                <w:szCs w:val="24"/>
              </w:rPr>
              <w:t>Expand the provider pool within the CoC for special housing opportunities through providers of mental health, substance use, and medical services that include those experiencing homelessness.</w:t>
            </w:r>
          </w:p>
        </w:tc>
      </w:tr>
      <w:tr w:rsidR="004F31C2" w14:paraId="068123A7" w14:textId="7FE602F0" w:rsidTr="00FA2140">
        <w:trPr>
          <w:trHeight w:val="1610"/>
        </w:trPr>
        <w:tc>
          <w:tcPr>
            <w:tcW w:w="828" w:type="pct"/>
            <w:vMerge w:val="restart"/>
          </w:tcPr>
          <w:p w14:paraId="7A7619AB" w14:textId="03846E9E" w:rsidR="00EA3931" w:rsidRPr="00EA3931" w:rsidRDefault="003B0CC3" w:rsidP="009511ED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Priority </w:t>
            </w:r>
            <w:r w:rsidR="00EA3931" w:rsidRPr="00EA3931">
              <w:rPr>
                <w:szCs w:val="24"/>
              </w:rPr>
              <w:t>Target Populations:</w:t>
            </w:r>
          </w:p>
          <w:p w14:paraId="1FC3B83F" w14:textId="1BB7D5CA" w:rsidR="00EA3931" w:rsidRDefault="003B0CC3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Veterans</w:t>
            </w:r>
          </w:p>
          <w:p w14:paraId="7691774D" w14:textId="2B3B4D69" w:rsidR="003B0CC3" w:rsidRDefault="003B0CC3" w:rsidP="003B0CC3">
            <w:pPr>
              <w:spacing w:before="0" w:after="0"/>
              <w:jc w:val="left"/>
              <w:rPr>
                <w:szCs w:val="24"/>
              </w:rPr>
            </w:pPr>
          </w:p>
          <w:p w14:paraId="1D15907C" w14:textId="5A38AD8A" w:rsidR="003B0CC3" w:rsidRPr="003B0CC3" w:rsidRDefault="003B0CC3" w:rsidP="003B0CC3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Target Populations:</w:t>
            </w:r>
          </w:p>
          <w:p w14:paraId="32801DEE" w14:textId="77777777" w:rsidR="00EA3931" w:rsidRPr="00EA3931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Chronic</w:t>
            </w:r>
          </w:p>
          <w:p w14:paraId="7D10FB7B" w14:textId="77777777" w:rsidR="00EA3931" w:rsidRPr="00EA3931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Aging</w:t>
            </w:r>
          </w:p>
          <w:p w14:paraId="632D1511" w14:textId="6FBE92C1" w:rsidR="00EA3931" w:rsidRPr="00EA3931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Youth</w:t>
            </w:r>
          </w:p>
        </w:tc>
        <w:tc>
          <w:tcPr>
            <w:tcW w:w="1781" w:type="pct"/>
            <w:gridSpan w:val="5"/>
            <w:vMerge w:val="restart"/>
          </w:tcPr>
          <w:p w14:paraId="7F1F82FD" w14:textId="77777777" w:rsidR="00EA3931" w:rsidRPr="00EA3931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Benchmarks:</w:t>
            </w:r>
          </w:p>
          <w:p w14:paraId="76F13053" w14:textId="77777777" w:rsidR="00EA3931" w:rsidRPr="00EA3931" w:rsidRDefault="00EA3931" w:rsidP="009511ED">
            <w:pPr>
              <w:pStyle w:val="ListParagraph"/>
              <w:numPr>
                <w:ilvl w:val="0"/>
                <w:numId w:val="12"/>
              </w:num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 xml:space="preserve">1 new SP/Org. providing services, with Veterans as priority, by September 1, 2023 </w:t>
            </w:r>
          </w:p>
          <w:p w14:paraId="519E0AC2" w14:textId="77777777" w:rsidR="00EA3931" w:rsidRPr="00EA3931" w:rsidRDefault="00EA3931" w:rsidP="009511E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EA3931">
              <w:rPr>
                <w:rStyle w:val="normaltextrun"/>
                <w:rFonts w:ascii="Calibri" w:hAnsi="Calibri" w:cs="Calibri"/>
              </w:rPr>
              <w:t>1 new Youth SP in CoC membership</w:t>
            </w:r>
            <w:r w:rsidRPr="00EA3931">
              <w:rPr>
                <w:rStyle w:val="eop"/>
                <w:rFonts w:ascii="Calibri" w:eastAsiaTheme="majorEastAsia" w:hAnsi="Calibri" w:cs="Calibri"/>
              </w:rPr>
              <w:t> by May 1, 2023</w:t>
            </w:r>
          </w:p>
          <w:p w14:paraId="538E08AA" w14:textId="0B8DAEF6" w:rsidR="00EA3931" w:rsidRPr="00EA3931" w:rsidRDefault="00EA3931" w:rsidP="009511E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EA3931">
              <w:rPr>
                <w:rStyle w:val="normaltextrun"/>
                <w:rFonts w:ascii="Calibri" w:hAnsi="Calibri" w:cs="Calibri"/>
              </w:rPr>
              <w:t>1 new Aging SP in Co</w:t>
            </w:r>
            <w:r>
              <w:rPr>
                <w:rStyle w:val="normaltextrun"/>
                <w:rFonts w:ascii="Calibri" w:hAnsi="Calibri" w:cs="Calibri"/>
              </w:rPr>
              <w:t>C membership by February 1, 2023</w:t>
            </w:r>
          </w:p>
        </w:tc>
        <w:tc>
          <w:tcPr>
            <w:tcW w:w="1550" w:type="pct"/>
            <w:vMerge w:val="restart"/>
          </w:tcPr>
          <w:p w14:paraId="2DF99F14" w14:textId="1DB02D46" w:rsidR="00EA3931" w:rsidRPr="00EA3931" w:rsidRDefault="00EA3931" w:rsidP="00163943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Deliverable:</w:t>
            </w:r>
          </w:p>
          <w:p w14:paraId="0AEF3349" w14:textId="165D886B" w:rsidR="00EA3931" w:rsidRPr="00EA3931" w:rsidRDefault="00EA3931" w:rsidP="00EA3931">
            <w:pPr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Interested agency information for each target population with name of specific POC who has been communicating regarding potential partnership</w:t>
            </w:r>
          </w:p>
        </w:tc>
        <w:tc>
          <w:tcPr>
            <w:tcW w:w="841" w:type="pct"/>
            <w:gridSpan w:val="2"/>
            <w:vMerge w:val="restart"/>
          </w:tcPr>
          <w:p w14:paraId="696C5116" w14:textId="77777777" w:rsidR="00EA3931" w:rsidRPr="00EA3931" w:rsidRDefault="00EA3931" w:rsidP="009511ED">
            <w:pPr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Due Date:</w:t>
            </w:r>
          </w:p>
          <w:p w14:paraId="731599D1" w14:textId="7B6F9C7E" w:rsidR="00EA3931" w:rsidRPr="00EA3931" w:rsidRDefault="00EA3931" w:rsidP="009511ED">
            <w:pPr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March 30, 2023</w:t>
            </w:r>
          </w:p>
        </w:tc>
      </w:tr>
      <w:tr w:rsidR="004F31C2" w14:paraId="2B1A3DE8" w14:textId="77777777" w:rsidTr="00FA2140">
        <w:trPr>
          <w:trHeight w:val="782"/>
        </w:trPr>
        <w:tc>
          <w:tcPr>
            <w:tcW w:w="828" w:type="pct"/>
            <w:vMerge/>
          </w:tcPr>
          <w:p w14:paraId="25B60451" w14:textId="77777777" w:rsidR="00EA3931" w:rsidRDefault="00EA3931" w:rsidP="006F4EC8">
            <w:pPr>
              <w:jc w:val="left"/>
            </w:pPr>
          </w:p>
        </w:tc>
        <w:tc>
          <w:tcPr>
            <w:tcW w:w="1781" w:type="pct"/>
            <w:gridSpan w:val="5"/>
            <w:vMerge/>
          </w:tcPr>
          <w:p w14:paraId="52D04FB2" w14:textId="77777777" w:rsidR="00EA3931" w:rsidRDefault="00EA3931" w:rsidP="006F4EC8">
            <w:pPr>
              <w:jc w:val="left"/>
            </w:pPr>
          </w:p>
        </w:tc>
        <w:tc>
          <w:tcPr>
            <w:tcW w:w="1550" w:type="pct"/>
            <w:vMerge/>
          </w:tcPr>
          <w:p w14:paraId="1C8E4951" w14:textId="77777777" w:rsidR="00EA3931" w:rsidRDefault="00EA3931" w:rsidP="006F4EC8">
            <w:pPr>
              <w:jc w:val="left"/>
            </w:pPr>
          </w:p>
        </w:tc>
        <w:tc>
          <w:tcPr>
            <w:tcW w:w="841" w:type="pct"/>
            <w:gridSpan w:val="2"/>
            <w:vMerge/>
          </w:tcPr>
          <w:p w14:paraId="199F6040" w14:textId="77777777" w:rsidR="00EA3931" w:rsidRDefault="00EA3931" w:rsidP="006F4EC8">
            <w:pPr>
              <w:jc w:val="left"/>
            </w:pPr>
          </w:p>
        </w:tc>
      </w:tr>
      <w:tr w:rsidR="00EA3931" w14:paraId="2C5BA063" w14:textId="77777777" w:rsidTr="004F31C2">
        <w:trPr>
          <w:trHeight w:val="368"/>
        </w:trPr>
        <w:tc>
          <w:tcPr>
            <w:tcW w:w="5000" w:type="pct"/>
            <w:gridSpan w:val="9"/>
          </w:tcPr>
          <w:p w14:paraId="0928098F" w14:textId="69217704" w:rsidR="00EA3931" w:rsidRPr="00EC2576" w:rsidRDefault="00EA3931" w:rsidP="009F0A26">
            <w:pPr>
              <w:jc w:val="left"/>
              <w:rPr>
                <w:b/>
                <w:szCs w:val="24"/>
              </w:rPr>
            </w:pPr>
            <w:r w:rsidRPr="009F0A26">
              <w:rPr>
                <w:b/>
                <w:i/>
                <w:color w:val="002060"/>
                <w:szCs w:val="24"/>
              </w:rPr>
              <w:t xml:space="preserve">Strategy </w:t>
            </w:r>
            <w:r w:rsidR="009F0A26" w:rsidRPr="009F0A26">
              <w:rPr>
                <w:b/>
                <w:i/>
                <w:color w:val="002060"/>
                <w:szCs w:val="24"/>
              </w:rPr>
              <w:t>2</w:t>
            </w:r>
            <w:r w:rsidRPr="009F0A26">
              <w:rPr>
                <w:b/>
                <w:color w:val="002060"/>
                <w:szCs w:val="24"/>
              </w:rPr>
              <w:t xml:space="preserve"> </w:t>
            </w:r>
            <w:r w:rsidRPr="00EC2576">
              <w:rPr>
                <w:b/>
                <w:szCs w:val="24"/>
              </w:rPr>
              <w:t xml:space="preserve">– </w:t>
            </w:r>
            <w:r w:rsidRPr="00EC2576">
              <w:rPr>
                <w:szCs w:val="24"/>
              </w:rPr>
              <w:t xml:space="preserve">Plan and deliver a landlord workshop to be replicated, as needed, with support from </w:t>
            </w:r>
            <w:r w:rsidRPr="0013443E">
              <w:rPr>
                <w:b/>
                <w:i/>
                <w:color w:val="002060"/>
                <w:szCs w:val="24"/>
              </w:rPr>
              <w:t xml:space="preserve">Membership Recruitment &amp; Public </w:t>
            </w:r>
            <w:r w:rsidR="00FA2140">
              <w:rPr>
                <w:b/>
                <w:i/>
                <w:color w:val="002060"/>
                <w:szCs w:val="24"/>
              </w:rPr>
              <w:t>Education Committee</w:t>
            </w:r>
          </w:p>
        </w:tc>
      </w:tr>
      <w:tr w:rsidR="004F31C2" w14:paraId="12838F55" w14:textId="77777777" w:rsidTr="00FA2140">
        <w:trPr>
          <w:trHeight w:val="809"/>
        </w:trPr>
        <w:tc>
          <w:tcPr>
            <w:tcW w:w="859" w:type="pct"/>
            <w:gridSpan w:val="2"/>
            <w:vMerge w:val="restart"/>
          </w:tcPr>
          <w:p w14:paraId="30A2655E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Target Populations:</w:t>
            </w:r>
          </w:p>
          <w:p w14:paraId="3E53F3EC" w14:textId="77777777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Existing landlords</w:t>
            </w:r>
          </w:p>
          <w:p w14:paraId="32FE6954" w14:textId="2BAD9C5A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Potential landlords</w:t>
            </w:r>
          </w:p>
        </w:tc>
        <w:tc>
          <w:tcPr>
            <w:tcW w:w="1750" w:type="pct"/>
            <w:gridSpan w:val="4"/>
            <w:vMerge w:val="restart"/>
          </w:tcPr>
          <w:p w14:paraId="311B37FB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Benchmarks:</w:t>
            </w:r>
          </w:p>
          <w:p w14:paraId="309B5AC9" w14:textId="77777777" w:rsidR="00EA3931" w:rsidRPr="00EC2576" w:rsidRDefault="00EA3931" w:rsidP="009511ED">
            <w:pPr>
              <w:pStyle w:val="ListParagraph"/>
              <w:numPr>
                <w:ilvl w:val="0"/>
                <w:numId w:val="12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2 existing landlords attend CoC meetings</w:t>
            </w:r>
          </w:p>
          <w:p w14:paraId="651B8A6A" w14:textId="48CE623B" w:rsidR="00EA3931" w:rsidRPr="00EC2576" w:rsidRDefault="00EA3931" w:rsidP="009511ED">
            <w:pPr>
              <w:pStyle w:val="ListParagraph"/>
              <w:numPr>
                <w:ilvl w:val="0"/>
                <w:numId w:val="12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1 new landlord attends CoC meetings</w:t>
            </w:r>
          </w:p>
        </w:tc>
        <w:tc>
          <w:tcPr>
            <w:tcW w:w="1550" w:type="pct"/>
            <w:vMerge w:val="restart"/>
          </w:tcPr>
          <w:p w14:paraId="7F86B62D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Deliverables:</w:t>
            </w:r>
          </w:p>
          <w:p w14:paraId="6E07D3DB" w14:textId="77777777" w:rsidR="00EA3931" w:rsidRPr="00EC2576" w:rsidRDefault="00EA3931" w:rsidP="009511ED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Create a list of existing landlords.</w:t>
            </w:r>
          </w:p>
          <w:p w14:paraId="3D576DF9" w14:textId="77777777" w:rsidR="00EA3931" w:rsidRPr="00EC2576" w:rsidRDefault="00EA3931" w:rsidP="009511ED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Invite existing landlords to CoC general meetings</w:t>
            </w:r>
          </w:p>
          <w:p w14:paraId="6C99FF9D" w14:textId="4A39EE81" w:rsidR="00EA3931" w:rsidRPr="00EC2576" w:rsidRDefault="00EA3931" w:rsidP="00EA3931">
            <w:pPr>
              <w:pStyle w:val="ListParagraph"/>
              <w:numPr>
                <w:ilvl w:val="0"/>
                <w:numId w:val="13"/>
              </w:numPr>
              <w:spacing w:before="0" w:after="0"/>
              <w:jc w:val="left"/>
              <w:rPr>
                <w:szCs w:val="24"/>
                <w:highlight w:val="lightGray"/>
              </w:rPr>
            </w:pPr>
            <w:r w:rsidRPr="00EC2576">
              <w:rPr>
                <w:szCs w:val="24"/>
              </w:rPr>
              <w:t>Plan a landlord workshop for Fall 2023</w:t>
            </w:r>
          </w:p>
        </w:tc>
        <w:tc>
          <w:tcPr>
            <w:tcW w:w="841" w:type="pct"/>
            <w:gridSpan w:val="2"/>
            <w:vMerge w:val="restart"/>
          </w:tcPr>
          <w:p w14:paraId="2709BFB8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Due Date:</w:t>
            </w:r>
          </w:p>
          <w:p w14:paraId="3C0CB6BB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March 30, 2023</w:t>
            </w:r>
          </w:p>
          <w:p w14:paraId="4ECB0950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April 30, 20213</w:t>
            </w:r>
          </w:p>
          <w:p w14:paraId="17527D5C" w14:textId="5E3112AF" w:rsidR="00EA3931" w:rsidRPr="00EC2576" w:rsidRDefault="00EA3931" w:rsidP="009511ED">
            <w:pPr>
              <w:jc w:val="left"/>
              <w:rPr>
                <w:szCs w:val="24"/>
                <w:highlight w:val="lightGray"/>
              </w:rPr>
            </w:pPr>
            <w:r w:rsidRPr="00EC2576">
              <w:rPr>
                <w:szCs w:val="24"/>
              </w:rPr>
              <w:t>May 31, 2023</w:t>
            </w:r>
          </w:p>
        </w:tc>
      </w:tr>
      <w:tr w:rsidR="004F31C2" w14:paraId="6C8D9645" w14:textId="77777777" w:rsidTr="00FA2140">
        <w:trPr>
          <w:trHeight w:val="530"/>
        </w:trPr>
        <w:tc>
          <w:tcPr>
            <w:tcW w:w="859" w:type="pct"/>
            <w:gridSpan w:val="2"/>
            <w:vMerge/>
          </w:tcPr>
          <w:p w14:paraId="5C1E5CC2" w14:textId="77777777" w:rsidR="00EA3931" w:rsidRPr="00EC2576" w:rsidRDefault="00EA3931" w:rsidP="009511ED">
            <w:pPr>
              <w:jc w:val="left"/>
              <w:rPr>
                <w:szCs w:val="24"/>
              </w:rPr>
            </w:pPr>
          </w:p>
        </w:tc>
        <w:tc>
          <w:tcPr>
            <w:tcW w:w="1750" w:type="pct"/>
            <w:gridSpan w:val="4"/>
            <w:vMerge/>
          </w:tcPr>
          <w:p w14:paraId="13D9771D" w14:textId="77777777" w:rsidR="00EA3931" w:rsidRPr="00EC2576" w:rsidRDefault="00EA3931" w:rsidP="009511ED">
            <w:pPr>
              <w:jc w:val="left"/>
              <w:rPr>
                <w:szCs w:val="24"/>
              </w:rPr>
            </w:pPr>
          </w:p>
        </w:tc>
        <w:tc>
          <w:tcPr>
            <w:tcW w:w="1550" w:type="pct"/>
            <w:vMerge/>
          </w:tcPr>
          <w:p w14:paraId="18BB57F3" w14:textId="77777777" w:rsidR="00EA3931" w:rsidRPr="00EC2576" w:rsidRDefault="00EA3931" w:rsidP="009511ED">
            <w:pPr>
              <w:jc w:val="left"/>
              <w:rPr>
                <w:szCs w:val="24"/>
                <w:highlight w:val="lightGray"/>
              </w:rPr>
            </w:pPr>
          </w:p>
        </w:tc>
        <w:tc>
          <w:tcPr>
            <w:tcW w:w="841" w:type="pct"/>
            <w:gridSpan w:val="2"/>
            <w:vMerge/>
          </w:tcPr>
          <w:p w14:paraId="6629B288" w14:textId="77777777" w:rsidR="00EA3931" w:rsidRPr="00EC2576" w:rsidRDefault="00EA3931" w:rsidP="009511ED">
            <w:pPr>
              <w:jc w:val="left"/>
              <w:rPr>
                <w:szCs w:val="24"/>
                <w:highlight w:val="lightGray"/>
              </w:rPr>
            </w:pPr>
          </w:p>
        </w:tc>
      </w:tr>
      <w:tr w:rsidR="00656057" w14:paraId="38557980" w14:textId="77777777" w:rsidTr="00656057">
        <w:trPr>
          <w:trHeight w:val="530"/>
        </w:trPr>
        <w:tc>
          <w:tcPr>
            <w:tcW w:w="5000" w:type="pct"/>
            <w:gridSpan w:val="9"/>
          </w:tcPr>
          <w:p w14:paraId="36821B13" w14:textId="2988FDCB" w:rsidR="00656057" w:rsidRPr="00656057" w:rsidRDefault="00656057" w:rsidP="009F0A26">
            <w:pPr>
              <w:jc w:val="left"/>
              <w:rPr>
                <w:b/>
                <w:szCs w:val="24"/>
              </w:rPr>
            </w:pPr>
            <w:r>
              <w:br w:type="page"/>
            </w:r>
            <w:r w:rsidRPr="009F0A26">
              <w:rPr>
                <w:b/>
                <w:i/>
                <w:color w:val="002060"/>
                <w:szCs w:val="24"/>
              </w:rPr>
              <w:t xml:space="preserve">Strategy </w:t>
            </w:r>
            <w:r w:rsidR="009F0A26" w:rsidRPr="009F0A26">
              <w:rPr>
                <w:b/>
                <w:i/>
                <w:color w:val="002060"/>
                <w:szCs w:val="24"/>
              </w:rPr>
              <w:t>3</w:t>
            </w:r>
            <w:r w:rsidRPr="009F0A26">
              <w:rPr>
                <w:b/>
                <w:color w:val="002060"/>
                <w:szCs w:val="24"/>
              </w:rPr>
              <w:t xml:space="preserve"> </w:t>
            </w:r>
            <w:r w:rsidRPr="00656057">
              <w:rPr>
                <w:szCs w:val="24"/>
              </w:rPr>
              <w:t>– Increase the number of Permanent Supportive Housing (PSH) units</w:t>
            </w:r>
          </w:p>
        </w:tc>
      </w:tr>
      <w:tr w:rsidR="004F31C2" w14:paraId="09FEEEE5" w14:textId="77777777" w:rsidTr="00FA2140">
        <w:trPr>
          <w:trHeight w:val="1367"/>
        </w:trPr>
        <w:tc>
          <w:tcPr>
            <w:tcW w:w="863" w:type="pct"/>
            <w:gridSpan w:val="3"/>
            <w:vMerge w:val="restart"/>
          </w:tcPr>
          <w:p w14:paraId="51950D35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Target Populations:</w:t>
            </w:r>
          </w:p>
          <w:p w14:paraId="5E287E06" w14:textId="77777777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Ability Housing (their ED lives here) [and is building an affordable complex here]</w:t>
            </w:r>
          </w:p>
          <w:p w14:paraId="527788DD" w14:textId="77777777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City officials St. Augustine</w:t>
            </w:r>
          </w:p>
          <w:p w14:paraId="4ECA7A93" w14:textId="77777777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County officials St. Johns County</w:t>
            </w:r>
          </w:p>
          <w:p w14:paraId="134A54D9" w14:textId="77777777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Private developers</w:t>
            </w:r>
          </w:p>
          <w:p w14:paraId="4C53582C" w14:textId="758891B2" w:rsidR="00EA3931" w:rsidRPr="00EC2576" w:rsidRDefault="00EA3931" w:rsidP="009511ED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Other non-profit organizations</w:t>
            </w:r>
          </w:p>
        </w:tc>
        <w:tc>
          <w:tcPr>
            <w:tcW w:w="1592" w:type="pct"/>
            <w:gridSpan w:val="2"/>
            <w:vMerge w:val="restart"/>
          </w:tcPr>
          <w:p w14:paraId="21A5ACCA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Benchmarks:</w:t>
            </w:r>
          </w:p>
          <w:p w14:paraId="6BE28305" w14:textId="77777777" w:rsidR="00EA3931" w:rsidRPr="00EC2576" w:rsidRDefault="00EA3931" w:rsidP="00EC2576">
            <w:pPr>
              <w:pStyle w:val="CommentText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EC2576">
              <w:rPr>
                <w:sz w:val="24"/>
                <w:szCs w:val="24"/>
              </w:rPr>
              <w:t xml:space="preserve">One PSH developer join CoC </w:t>
            </w:r>
          </w:p>
          <w:p w14:paraId="6BC93526" w14:textId="77777777" w:rsidR="00EA3931" w:rsidRPr="00EC2576" w:rsidRDefault="00EA3931" w:rsidP="00EC2576">
            <w:pPr>
              <w:pStyle w:val="CommentText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EC2576">
              <w:rPr>
                <w:sz w:val="24"/>
                <w:szCs w:val="24"/>
              </w:rPr>
              <w:t>Local government make commitment or progress towards a housing authority</w:t>
            </w:r>
          </w:p>
          <w:p w14:paraId="346A6FD2" w14:textId="77777777" w:rsidR="00EA3931" w:rsidRPr="00EC2576" w:rsidRDefault="00EA3931" w:rsidP="009511ED">
            <w:pPr>
              <w:jc w:val="left"/>
              <w:rPr>
                <w:szCs w:val="24"/>
              </w:rPr>
            </w:pPr>
          </w:p>
        </w:tc>
        <w:tc>
          <w:tcPr>
            <w:tcW w:w="1738" w:type="pct"/>
            <w:gridSpan w:val="3"/>
            <w:vMerge w:val="restart"/>
          </w:tcPr>
          <w:p w14:paraId="2F64A4D5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Deliverables:</w:t>
            </w:r>
          </w:p>
          <w:p w14:paraId="43144597" w14:textId="77777777" w:rsidR="00EA3931" w:rsidRPr="00EC2576" w:rsidRDefault="00EA3931" w:rsidP="009511ED">
            <w:pPr>
              <w:pStyle w:val="ListParagraph"/>
              <w:numPr>
                <w:ilvl w:val="0"/>
                <w:numId w:val="34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Meet with local government about public housing authority/ advocate at meetings and use data points to show the need</w:t>
            </w:r>
          </w:p>
          <w:p w14:paraId="7BBE7866" w14:textId="77777777" w:rsidR="00EA3931" w:rsidRPr="00EC2576" w:rsidRDefault="00EA3931" w:rsidP="009511ED">
            <w:pPr>
              <w:pStyle w:val="ListParagraph"/>
              <w:numPr>
                <w:ilvl w:val="0"/>
                <w:numId w:val="34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Meet with Ability Housing (local PSH non-profit) or another large PSH non-profit developer</w:t>
            </w:r>
          </w:p>
          <w:p w14:paraId="551DCE99" w14:textId="3B048E8E" w:rsidR="00EA3931" w:rsidRPr="00EC2576" w:rsidRDefault="00EA3931" w:rsidP="009511ED">
            <w:pPr>
              <w:pStyle w:val="ListParagraph"/>
              <w:numPr>
                <w:ilvl w:val="0"/>
                <w:numId w:val="34"/>
              </w:num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Discuss with a mental health provider about supportive housing (SMA has them in another county)</w:t>
            </w:r>
          </w:p>
          <w:p w14:paraId="72508AFA" w14:textId="0040D89F" w:rsidR="00EA3931" w:rsidRPr="00EC2576" w:rsidRDefault="00EA3931" w:rsidP="00EC2576">
            <w:pPr>
              <w:pStyle w:val="ListParagraph"/>
              <w:numPr>
                <w:ilvl w:val="0"/>
                <w:numId w:val="34"/>
              </w:numPr>
              <w:spacing w:before="0" w:after="0"/>
              <w:jc w:val="left"/>
              <w:rPr>
                <w:szCs w:val="24"/>
                <w:highlight w:val="lightGray"/>
              </w:rPr>
            </w:pPr>
            <w:r w:rsidRPr="00EC2576">
              <w:rPr>
                <w:szCs w:val="24"/>
              </w:rPr>
              <w:t>Meet with JHA about possibility of committing vouchers to a complex in St. Johns</w:t>
            </w:r>
            <w:r w:rsidR="00EC2576">
              <w:rPr>
                <w:szCs w:val="24"/>
              </w:rPr>
              <w:t xml:space="preserve">, e.g., </w:t>
            </w:r>
            <w:r w:rsidRPr="00EC2576">
              <w:rPr>
                <w:szCs w:val="24"/>
              </w:rPr>
              <w:t xml:space="preserve">5 vouchers attached to 5 </w:t>
            </w:r>
            <w:r w:rsidR="00EC2576">
              <w:rPr>
                <w:szCs w:val="24"/>
              </w:rPr>
              <w:t>Ability units</w:t>
            </w:r>
          </w:p>
        </w:tc>
        <w:tc>
          <w:tcPr>
            <w:tcW w:w="807" w:type="pct"/>
            <w:vMerge w:val="restart"/>
          </w:tcPr>
          <w:p w14:paraId="2C0424A1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Due Date:</w:t>
            </w:r>
          </w:p>
          <w:p w14:paraId="35FDF8C0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Begin January 2023 and then on-going</w:t>
            </w:r>
          </w:p>
          <w:p w14:paraId="6B3CA36E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</w:p>
          <w:p w14:paraId="1056B052" w14:textId="75806C82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Schedule for February/March 2023</w:t>
            </w:r>
          </w:p>
          <w:p w14:paraId="4C1262E0" w14:textId="77777777" w:rsidR="00EA3931" w:rsidRPr="00EC2576" w:rsidRDefault="00EA3931" w:rsidP="009511ED">
            <w:pPr>
              <w:spacing w:before="0" w:after="0"/>
              <w:jc w:val="left"/>
              <w:rPr>
                <w:szCs w:val="24"/>
              </w:rPr>
            </w:pPr>
            <w:r w:rsidRPr="00EC2576">
              <w:rPr>
                <w:szCs w:val="24"/>
              </w:rPr>
              <w:t>Begin January 2023 and then on-going</w:t>
            </w:r>
          </w:p>
          <w:p w14:paraId="16F081CC" w14:textId="1A8E04E2" w:rsidR="00EA3931" w:rsidRPr="00EC2576" w:rsidRDefault="00EA3931" w:rsidP="009511ED">
            <w:pPr>
              <w:jc w:val="left"/>
              <w:rPr>
                <w:szCs w:val="24"/>
                <w:highlight w:val="lightGray"/>
              </w:rPr>
            </w:pPr>
            <w:r w:rsidRPr="00EC2576">
              <w:rPr>
                <w:szCs w:val="24"/>
              </w:rPr>
              <w:t>Schedule for April/May 2023</w:t>
            </w:r>
          </w:p>
        </w:tc>
      </w:tr>
      <w:tr w:rsidR="004F31C2" w14:paraId="0617120E" w14:textId="77777777" w:rsidTr="00FA2140">
        <w:trPr>
          <w:trHeight w:val="980"/>
        </w:trPr>
        <w:tc>
          <w:tcPr>
            <w:tcW w:w="863" w:type="pct"/>
            <w:gridSpan w:val="3"/>
            <w:vMerge/>
          </w:tcPr>
          <w:p w14:paraId="141F78DF" w14:textId="77777777" w:rsidR="00EA3931" w:rsidRDefault="00EA3931" w:rsidP="009511ED">
            <w:pPr>
              <w:jc w:val="left"/>
            </w:pPr>
          </w:p>
        </w:tc>
        <w:tc>
          <w:tcPr>
            <w:tcW w:w="1592" w:type="pct"/>
            <w:gridSpan w:val="2"/>
            <w:vMerge/>
          </w:tcPr>
          <w:p w14:paraId="166CC6E6" w14:textId="77777777" w:rsidR="00EA3931" w:rsidRDefault="00EA3931" w:rsidP="009511ED">
            <w:pPr>
              <w:jc w:val="left"/>
            </w:pPr>
          </w:p>
        </w:tc>
        <w:tc>
          <w:tcPr>
            <w:tcW w:w="1738" w:type="pct"/>
            <w:gridSpan w:val="3"/>
            <w:vMerge/>
          </w:tcPr>
          <w:p w14:paraId="66172EC2" w14:textId="77777777" w:rsidR="00EA3931" w:rsidRPr="006F4EC8" w:rsidRDefault="00EA3931" w:rsidP="009511ED">
            <w:pPr>
              <w:jc w:val="left"/>
              <w:rPr>
                <w:highlight w:val="lightGray"/>
              </w:rPr>
            </w:pPr>
          </w:p>
        </w:tc>
        <w:tc>
          <w:tcPr>
            <w:tcW w:w="807" w:type="pct"/>
            <w:vMerge/>
          </w:tcPr>
          <w:p w14:paraId="2269B413" w14:textId="77777777" w:rsidR="00EA3931" w:rsidRPr="006F4EC8" w:rsidRDefault="00EA3931" w:rsidP="009511ED">
            <w:pPr>
              <w:jc w:val="left"/>
              <w:rPr>
                <w:highlight w:val="lightGray"/>
              </w:rPr>
            </w:pPr>
          </w:p>
        </w:tc>
      </w:tr>
      <w:tr w:rsidR="004F31C2" w14:paraId="0A8C429F" w14:textId="77777777" w:rsidTr="004F31C2">
        <w:trPr>
          <w:trHeight w:val="449"/>
        </w:trPr>
        <w:tc>
          <w:tcPr>
            <w:tcW w:w="5000" w:type="pct"/>
            <w:gridSpan w:val="9"/>
          </w:tcPr>
          <w:p w14:paraId="1F8D4B3E" w14:textId="05390BDA" w:rsidR="004F31C2" w:rsidRPr="009F0A26" w:rsidRDefault="004F31C2" w:rsidP="00514D6B">
            <w:pPr>
              <w:jc w:val="left"/>
              <w:rPr>
                <w:szCs w:val="24"/>
                <w:highlight w:val="lightGray"/>
              </w:rPr>
            </w:pPr>
            <w:r w:rsidRPr="009F0A26">
              <w:rPr>
                <w:b/>
                <w:i/>
                <w:color w:val="002060"/>
                <w:szCs w:val="24"/>
              </w:rPr>
              <w:t xml:space="preserve">Strategy </w:t>
            </w:r>
            <w:r w:rsidR="009F0A26" w:rsidRPr="009F0A26">
              <w:rPr>
                <w:b/>
                <w:i/>
                <w:color w:val="002060"/>
                <w:szCs w:val="24"/>
              </w:rPr>
              <w:t>4</w:t>
            </w:r>
            <w:r w:rsidRPr="009F0A26">
              <w:rPr>
                <w:b/>
                <w:color w:val="002060"/>
                <w:szCs w:val="24"/>
              </w:rPr>
              <w:t xml:space="preserve"> </w:t>
            </w:r>
            <w:r w:rsidRPr="009F0A26">
              <w:rPr>
                <w:b/>
                <w:szCs w:val="24"/>
              </w:rPr>
              <w:t xml:space="preserve">– </w:t>
            </w:r>
            <w:r w:rsidRPr="009F0A26">
              <w:rPr>
                <w:szCs w:val="24"/>
              </w:rPr>
              <w:t>Diversify Revenue / Increase Funding Streams</w:t>
            </w:r>
            <w:r w:rsidR="00006828">
              <w:rPr>
                <w:szCs w:val="24"/>
              </w:rPr>
              <w:t xml:space="preserve"> </w:t>
            </w:r>
            <w:r w:rsidRPr="009F0A26">
              <w:rPr>
                <w:szCs w:val="24"/>
              </w:rPr>
              <w:t xml:space="preserve">with support from </w:t>
            </w:r>
            <w:r w:rsidRPr="009F0A26">
              <w:rPr>
                <w:b/>
                <w:i/>
                <w:color w:val="002060"/>
                <w:szCs w:val="24"/>
              </w:rPr>
              <w:t>HMIS/Data Committee and Finance Committee</w:t>
            </w:r>
          </w:p>
        </w:tc>
      </w:tr>
      <w:tr w:rsidR="004F31C2" w14:paraId="5161293C" w14:textId="77777777" w:rsidTr="00FA2140">
        <w:trPr>
          <w:trHeight w:val="449"/>
        </w:trPr>
        <w:tc>
          <w:tcPr>
            <w:tcW w:w="2455" w:type="pct"/>
            <w:gridSpan w:val="5"/>
          </w:tcPr>
          <w:p w14:paraId="2C99A4F3" w14:textId="77777777" w:rsidR="004F31C2" w:rsidRPr="009F0A26" w:rsidRDefault="004F31C2" w:rsidP="00CE14A4">
            <w:pPr>
              <w:pStyle w:val="NoSpacing"/>
            </w:pPr>
            <w:r w:rsidRPr="009F0A26">
              <w:t>Cost Benefit Effectiveness Focus</w:t>
            </w:r>
          </w:p>
          <w:p w14:paraId="63D41D23" w14:textId="74620C92" w:rsidR="004F31C2" w:rsidRPr="009F0A26" w:rsidRDefault="004F31C2" w:rsidP="00CE14A4">
            <w:pPr>
              <w:pStyle w:val="NoSpacing"/>
              <w:rPr>
                <w:b/>
                <w:i/>
              </w:rPr>
            </w:pPr>
            <w:r w:rsidRPr="009F0A26">
              <w:t>Collaborate with HMIS/Data to identify data elements &amp; outcomes</w:t>
            </w:r>
          </w:p>
        </w:tc>
        <w:tc>
          <w:tcPr>
            <w:tcW w:w="2545" w:type="pct"/>
            <w:gridSpan w:val="4"/>
          </w:tcPr>
          <w:p w14:paraId="3542C124" w14:textId="77777777" w:rsidR="00905BF6" w:rsidRPr="009F0A26" w:rsidRDefault="00905BF6" w:rsidP="00CE14A4">
            <w:pPr>
              <w:pStyle w:val="NoSpacing"/>
            </w:pPr>
            <w:r w:rsidRPr="009F0A26">
              <w:t>Funding Analysis Focus</w:t>
            </w:r>
          </w:p>
          <w:p w14:paraId="6012EED4" w14:textId="3DDA0454" w:rsidR="004F31C2" w:rsidRPr="009F0A26" w:rsidRDefault="00905BF6" w:rsidP="00CE14A4">
            <w:pPr>
              <w:pStyle w:val="NoSpacing"/>
              <w:rPr>
                <w:b/>
                <w:i/>
              </w:rPr>
            </w:pPr>
            <w:r w:rsidRPr="009F0A26">
              <w:t>Collaborate with Finance to identify gaps and new funding opportunities</w:t>
            </w:r>
          </w:p>
        </w:tc>
      </w:tr>
      <w:tr w:rsidR="00905BF6" w14:paraId="730BC09C" w14:textId="77777777" w:rsidTr="00FA2140">
        <w:trPr>
          <w:trHeight w:val="449"/>
        </w:trPr>
        <w:tc>
          <w:tcPr>
            <w:tcW w:w="893" w:type="pct"/>
            <w:gridSpan w:val="4"/>
          </w:tcPr>
          <w:p w14:paraId="32899B15" w14:textId="3D2A1A47" w:rsidR="00905BF6" w:rsidRPr="009F0A26" w:rsidRDefault="00905BF6" w:rsidP="00CE14A4">
            <w:pPr>
              <w:pStyle w:val="NoSpacing"/>
            </w:pPr>
            <w:r w:rsidRPr="009F0A26">
              <w:t>Target Funding Streams:</w:t>
            </w:r>
          </w:p>
          <w:p w14:paraId="6F312B17" w14:textId="68056892" w:rsidR="00905BF6" w:rsidRPr="009F0A26" w:rsidRDefault="00905BF6" w:rsidP="00CE14A4">
            <w:pPr>
              <w:pStyle w:val="NoSpacing"/>
            </w:pPr>
          </w:p>
        </w:tc>
        <w:tc>
          <w:tcPr>
            <w:tcW w:w="1562" w:type="pct"/>
          </w:tcPr>
          <w:p w14:paraId="0CD6CD13" w14:textId="77777777" w:rsidR="00905BF6" w:rsidRPr="009F0A26" w:rsidRDefault="00905BF6" w:rsidP="00CE14A4">
            <w:pPr>
              <w:pStyle w:val="NoSpacing"/>
            </w:pPr>
            <w:r w:rsidRPr="009F0A26">
              <w:t>Benchmarks:</w:t>
            </w:r>
          </w:p>
          <w:p w14:paraId="0E435AF7" w14:textId="2BA30BE7" w:rsidR="00905BF6" w:rsidRPr="009F0A26" w:rsidRDefault="00905BF6" w:rsidP="00CE14A4">
            <w:pPr>
              <w:pStyle w:val="NoSpacing"/>
              <w:numPr>
                <w:ilvl w:val="0"/>
                <w:numId w:val="41"/>
              </w:numPr>
            </w:pPr>
            <w:r w:rsidRPr="009F0A26">
              <w:t>Prove a cost-effective plan (money we’re saving healthcare, criminal system) by June 30, 2023.</w:t>
            </w:r>
          </w:p>
        </w:tc>
        <w:tc>
          <w:tcPr>
            <w:tcW w:w="1738" w:type="pct"/>
            <w:gridSpan w:val="3"/>
          </w:tcPr>
          <w:p w14:paraId="72E2CC2B" w14:textId="77777777" w:rsidR="00CE14A4" w:rsidRDefault="00905BF6" w:rsidP="00CE14A4">
            <w:pPr>
              <w:pStyle w:val="NoSpacing"/>
            </w:pPr>
            <w:r w:rsidRPr="009F0A26">
              <w:t>Deliverables:</w:t>
            </w:r>
          </w:p>
          <w:p w14:paraId="5EE37EEA" w14:textId="073AA0BF" w:rsidR="00905BF6" w:rsidRPr="009F0A26" w:rsidRDefault="00CE14A4" w:rsidP="00CE14A4">
            <w:pPr>
              <w:pStyle w:val="NoSpacing"/>
            </w:pPr>
            <w:r>
              <w:t xml:space="preserve">1.  </w:t>
            </w:r>
            <w:r w:rsidR="00905BF6" w:rsidRPr="009F0A26">
              <w:t>Identified funding gaps</w:t>
            </w:r>
          </w:p>
          <w:p w14:paraId="5888C90C" w14:textId="0B9A10F6" w:rsidR="00905BF6" w:rsidRPr="009F0A26" w:rsidRDefault="00CE14A4" w:rsidP="00CE14A4">
            <w:pPr>
              <w:pStyle w:val="NoSpacing"/>
            </w:pPr>
            <w:r>
              <w:t xml:space="preserve">2.  </w:t>
            </w:r>
            <w:r w:rsidR="00905BF6" w:rsidRPr="009F0A26">
              <w:t>Identified funding opportunities</w:t>
            </w:r>
          </w:p>
          <w:p w14:paraId="1295BCBC" w14:textId="3345986D" w:rsidR="00905BF6" w:rsidRPr="009F0A26" w:rsidRDefault="00CE14A4" w:rsidP="00CE14A4">
            <w:pPr>
              <w:pStyle w:val="NoSpacing"/>
            </w:pPr>
            <w:r>
              <w:t xml:space="preserve">3.  </w:t>
            </w:r>
            <w:r w:rsidR="00905BF6" w:rsidRPr="009F0A26">
              <w:t>Identified data elements and outcomes</w:t>
            </w:r>
          </w:p>
          <w:p w14:paraId="599E4C98" w14:textId="063EAF16" w:rsidR="00905BF6" w:rsidRPr="009F0A26" w:rsidRDefault="00CE14A4" w:rsidP="00CE14A4">
            <w:pPr>
              <w:pStyle w:val="NoSpacing"/>
            </w:pPr>
            <w:r>
              <w:t xml:space="preserve">4.  </w:t>
            </w:r>
            <w:r w:rsidR="00905BF6" w:rsidRPr="009F0A26">
              <w:t>Incorporate information into planned educational materials</w:t>
            </w:r>
          </w:p>
        </w:tc>
        <w:tc>
          <w:tcPr>
            <w:tcW w:w="807" w:type="pct"/>
          </w:tcPr>
          <w:p w14:paraId="036BDCCD" w14:textId="77777777" w:rsidR="00905BF6" w:rsidRPr="00905BF6" w:rsidRDefault="00905BF6" w:rsidP="00CE14A4">
            <w:pPr>
              <w:pStyle w:val="NoSpacing"/>
            </w:pPr>
            <w:r w:rsidRPr="00905BF6">
              <w:t>Due Dates:</w:t>
            </w:r>
          </w:p>
          <w:p w14:paraId="5C024E0E" w14:textId="77777777" w:rsidR="00905BF6" w:rsidRPr="00905BF6" w:rsidRDefault="00905BF6" w:rsidP="00CE14A4">
            <w:pPr>
              <w:pStyle w:val="NoSpacing"/>
            </w:pPr>
            <w:r w:rsidRPr="00905BF6">
              <w:t xml:space="preserve">January 31, 2023 </w:t>
            </w:r>
          </w:p>
          <w:p w14:paraId="5F796805" w14:textId="2D4D78C4" w:rsidR="00905BF6" w:rsidRPr="00905BF6" w:rsidRDefault="00905BF6" w:rsidP="00CE14A4">
            <w:pPr>
              <w:pStyle w:val="NoSpacing"/>
            </w:pPr>
            <w:r w:rsidRPr="00905BF6">
              <w:t>February 28, 2023</w:t>
            </w:r>
          </w:p>
          <w:p w14:paraId="4F986819" w14:textId="311A2D42" w:rsidR="00905BF6" w:rsidRPr="00905BF6" w:rsidRDefault="00905BF6" w:rsidP="00CE14A4">
            <w:pPr>
              <w:pStyle w:val="NoSpacing"/>
            </w:pPr>
            <w:r w:rsidRPr="00905BF6">
              <w:t>March 30, 2023</w:t>
            </w:r>
          </w:p>
          <w:p w14:paraId="49057FFC" w14:textId="413767C8" w:rsidR="00905BF6" w:rsidRPr="00905BF6" w:rsidRDefault="00905BF6" w:rsidP="00CE14A4">
            <w:pPr>
              <w:pStyle w:val="NoSpacing"/>
            </w:pPr>
            <w:r w:rsidRPr="00905BF6">
              <w:t>April 30, 2023</w:t>
            </w:r>
          </w:p>
        </w:tc>
      </w:tr>
      <w:tr w:rsidR="00813F4E" w14:paraId="3491B693" w14:textId="77777777" w:rsidTr="003E0465">
        <w:trPr>
          <w:trHeight w:val="449"/>
        </w:trPr>
        <w:tc>
          <w:tcPr>
            <w:tcW w:w="5000" w:type="pct"/>
            <w:gridSpan w:val="9"/>
          </w:tcPr>
          <w:p w14:paraId="4E806BDB" w14:textId="77777777" w:rsidR="00380653" w:rsidRPr="000C63DC" w:rsidRDefault="00813F4E" w:rsidP="000C63DC">
            <w:pPr>
              <w:pStyle w:val="Heading1"/>
              <w:rPr>
                <w:rStyle w:val="Heading2Char"/>
                <w:b/>
              </w:rPr>
            </w:pPr>
            <w:r w:rsidRPr="000C63DC">
              <w:rPr>
                <w:rStyle w:val="Heading2Char"/>
                <w:b/>
              </w:rPr>
              <w:t xml:space="preserve">2022 Goal #2:  Strengthen the Crisis Response System </w:t>
            </w:r>
          </w:p>
          <w:p w14:paraId="654C20C3" w14:textId="442B5C4A" w:rsidR="00813F4E" w:rsidRPr="000C63DC" w:rsidRDefault="00813F4E" w:rsidP="000C63DC">
            <w:pPr>
              <w:pStyle w:val="Heading1"/>
            </w:pPr>
            <w:r w:rsidRPr="000C63DC">
              <w:rPr>
                <w:rStyle w:val="Heading2Char"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[next level improvement from 2020 Strategy 2:  Strengthen the Coordinated Entry System]</w:t>
            </w:r>
          </w:p>
        </w:tc>
      </w:tr>
      <w:tr w:rsidR="003B0CC3" w14:paraId="7FB30F5D" w14:textId="77777777" w:rsidTr="003E0465">
        <w:trPr>
          <w:trHeight w:val="449"/>
        </w:trPr>
        <w:tc>
          <w:tcPr>
            <w:tcW w:w="5000" w:type="pct"/>
            <w:gridSpan w:val="9"/>
          </w:tcPr>
          <w:p w14:paraId="00EC2E26" w14:textId="359B96FC" w:rsidR="003B0CC3" w:rsidRPr="004D6CCF" w:rsidRDefault="003B0CC3" w:rsidP="004D6CCF">
            <w:pPr>
              <w:pStyle w:val="Heading3"/>
              <w:jc w:val="left"/>
              <w:rPr>
                <w:rStyle w:val="Heading2Char"/>
                <w:color w:val="002060"/>
                <w14:textFill>
                  <w14:solidFill>
                    <w14:srgbClr w14:val="002060">
                      <w14:lumMod w14:val="50000"/>
                    </w14:srgbClr>
                  </w14:solidFill>
                </w14:textFill>
              </w:rPr>
            </w:pPr>
            <w:r w:rsidRPr="005F2770">
              <w:rPr>
                <w:color w:val="002060"/>
              </w:rPr>
              <w:t>Lead:  CoC Staff with the support of the CoC Committee</w:t>
            </w:r>
            <w:r w:rsidR="004D6CCF">
              <w:rPr>
                <w:color w:val="002060"/>
              </w:rPr>
              <w:t xml:space="preserve">s - </w:t>
            </w:r>
            <w:r w:rsidRPr="005F2770">
              <w:rPr>
                <w:i/>
                <w:color w:val="002060"/>
              </w:rPr>
              <w:t>Coordinated Entry, HMIS Data, and Finance</w:t>
            </w:r>
          </w:p>
        </w:tc>
      </w:tr>
      <w:tr w:rsidR="004D6CCF" w14:paraId="6F75B209" w14:textId="77777777" w:rsidTr="003E0465">
        <w:trPr>
          <w:trHeight w:val="449"/>
        </w:trPr>
        <w:tc>
          <w:tcPr>
            <w:tcW w:w="5000" w:type="pct"/>
            <w:gridSpan w:val="9"/>
          </w:tcPr>
          <w:p w14:paraId="3CA82FD1" w14:textId="77777777" w:rsidR="004D6CCF" w:rsidRPr="003B0CC3" w:rsidRDefault="004D6CCF" w:rsidP="004D6CCF">
            <w:pPr>
              <w:jc w:val="left"/>
              <w:rPr>
                <w:szCs w:val="24"/>
              </w:rPr>
            </w:pPr>
            <w:r w:rsidRPr="003B0CC3">
              <w:rPr>
                <w:szCs w:val="24"/>
              </w:rPr>
              <w:t>System Outcome:  CoC CQI for efficiency/effectiveness and improved care coordination standards</w:t>
            </w:r>
          </w:p>
          <w:p w14:paraId="5304852B" w14:textId="1B3F2FC8" w:rsidR="004D6CCF" w:rsidRPr="00FA2140" w:rsidRDefault="004D6CCF" w:rsidP="004D6CCF">
            <w:pPr>
              <w:pStyle w:val="Heading3"/>
              <w:jc w:val="left"/>
              <w:rPr>
                <w:b w:val="0"/>
                <w:color w:val="002060"/>
              </w:rPr>
            </w:pPr>
            <w:r w:rsidRPr="00FA2140">
              <w:rPr>
                <w:b w:val="0"/>
                <w:color w:val="auto"/>
              </w:rPr>
              <w:t>Program Outcome:  100% participation by homeless service providers in Coordinated Entry</w:t>
            </w:r>
          </w:p>
        </w:tc>
      </w:tr>
      <w:tr w:rsidR="00A530A2" w14:paraId="132F4EEE" w14:textId="77777777" w:rsidTr="003E0465">
        <w:trPr>
          <w:trHeight w:val="449"/>
        </w:trPr>
        <w:tc>
          <w:tcPr>
            <w:tcW w:w="5000" w:type="pct"/>
            <w:gridSpan w:val="9"/>
          </w:tcPr>
          <w:p w14:paraId="7C27853C" w14:textId="61DCBB62" w:rsidR="00A530A2" w:rsidRPr="003B0CC3" w:rsidRDefault="00A530A2" w:rsidP="00A530A2">
            <w:r w:rsidRPr="009F0A26">
              <w:rPr>
                <w:b/>
                <w:i/>
                <w:color w:val="002060"/>
              </w:rPr>
              <w:t>Strategy 1</w:t>
            </w:r>
            <w:r>
              <w:t xml:space="preserve">:  </w:t>
            </w:r>
            <w:r w:rsidRPr="001070D0">
              <w:t xml:space="preserve">Increase </w:t>
            </w:r>
            <w:r>
              <w:t xml:space="preserve">outreach, </w:t>
            </w:r>
            <w:r w:rsidRPr="001070D0">
              <w:t>buy-in and support for the CoC from mental health</w:t>
            </w:r>
            <w:r>
              <w:t xml:space="preserve">, </w:t>
            </w:r>
            <w:r w:rsidRPr="001070D0">
              <w:t>substance abuse providers</w:t>
            </w:r>
            <w:r>
              <w:t>, and healthcare providers</w:t>
            </w:r>
          </w:p>
        </w:tc>
      </w:tr>
      <w:tr w:rsidR="004D6CCF" w:rsidRPr="00EA3931" w14:paraId="4612E080" w14:textId="77777777" w:rsidTr="00FA2140">
        <w:trPr>
          <w:trHeight w:val="1610"/>
        </w:trPr>
        <w:tc>
          <w:tcPr>
            <w:tcW w:w="893" w:type="pct"/>
            <w:gridSpan w:val="4"/>
            <w:vMerge w:val="restart"/>
          </w:tcPr>
          <w:p w14:paraId="60A0F950" w14:textId="50E00F02" w:rsidR="005F2770" w:rsidRPr="00EA3931" w:rsidRDefault="00F310FF" w:rsidP="005F2770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Target:</w:t>
            </w:r>
          </w:p>
          <w:p w14:paraId="350EB1FE" w14:textId="77777777" w:rsidR="005F2770" w:rsidRDefault="005F2770" w:rsidP="00736DD1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Mental health providers and staff</w:t>
            </w:r>
          </w:p>
          <w:p w14:paraId="0AD95D1C" w14:textId="0582C1B4" w:rsidR="005F2770" w:rsidRPr="00EA3931" w:rsidRDefault="005F2770" w:rsidP="00736DD1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Substance use providers and staff</w:t>
            </w:r>
          </w:p>
        </w:tc>
        <w:tc>
          <w:tcPr>
            <w:tcW w:w="1562" w:type="pct"/>
            <w:vMerge w:val="restart"/>
          </w:tcPr>
          <w:p w14:paraId="4FD5A535" w14:textId="77777777" w:rsidR="005F2770" w:rsidRPr="00A66D46" w:rsidRDefault="005F2770" w:rsidP="00736DD1">
            <w:pPr>
              <w:spacing w:before="0" w:after="0"/>
              <w:jc w:val="left"/>
              <w:rPr>
                <w:rFonts w:cstheme="minorHAnsi"/>
                <w:szCs w:val="24"/>
              </w:rPr>
            </w:pPr>
            <w:r w:rsidRPr="00A66D46">
              <w:rPr>
                <w:rFonts w:cstheme="minorHAnsi"/>
                <w:szCs w:val="24"/>
              </w:rPr>
              <w:t>Benchmarks:</w:t>
            </w:r>
          </w:p>
          <w:p w14:paraId="438D908E" w14:textId="77777777" w:rsidR="00223A50" w:rsidRPr="00A66D46" w:rsidRDefault="00223A50" w:rsidP="00223A50">
            <w:pPr>
              <w:pStyle w:val="ListParagraph"/>
              <w:numPr>
                <w:ilvl w:val="0"/>
                <w:numId w:val="36"/>
              </w:numPr>
              <w:spacing w:before="0" w:after="0"/>
              <w:jc w:val="left"/>
              <w:rPr>
                <w:rFonts w:cstheme="minorHAnsi"/>
                <w:szCs w:val="24"/>
              </w:rPr>
            </w:pPr>
            <w:r w:rsidRPr="00A66D46">
              <w:rPr>
                <w:rFonts w:cstheme="minorHAnsi"/>
                <w:szCs w:val="24"/>
              </w:rPr>
              <w:t>1 mental health provider participating regularly in biweekly case conferencing</w:t>
            </w:r>
          </w:p>
          <w:p w14:paraId="28EF7F83" w14:textId="77777777" w:rsidR="00223A50" w:rsidRPr="00A66D46" w:rsidRDefault="00223A50" w:rsidP="00223A50">
            <w:pPr>
              <w:pStyle w:val="ListParagraph"/>
              <w:numPr>
                <w:ilvl w:val="0"/>
                <w:numId w:val="36"/>
              </w:numPr>
              <w:spacing w:before="0" w:after="0"/>
              <w:jc w:val="left"/>
              <w:rPr>
                <w:rFonts w:cstheme="minorHAnsi"/>
                <w:szCs w:val="24"/>
              </w:rPr>
            </w:pPr>
            <w:r w:rsidRPr="00A66D46">
              <w:rPr>
                <w:rFonts w:cstheme="minorHAnsi"/>
                <w:szCs w:val="24"/>
              </w:rPr>
              <w:t xml:space="preserve">Mental health and substance use provider staff are identified and have </w:t>
            </w:r>
            <w:r w:rsidRPr="00A66D46">
              <w:rPr>
                <w:rFonts w:cstheme="minorHAnsi"/>
                <w:szCs w:val="24"/>
              </w:rPr>
              <w:lastRenderedPageBreak/>
              <w:t>relationships with providers to coordinate CRS client services</w:t>
            </w:r>
          </w:p>
          <w:p w14:paraId="710DDB4B" w14:textId="06FB9BF6" w:rsidR="005F2770" w:rsidRPr="00EA3931" w:rsidRDefault="00223A50" w:rsidP="00223A5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A66D46">
              <w:rPr>
                <w:rFonts w:asciiTheme="minorHAnsi" w:hAnsiTheme="minorHAnsi" w:cstheme="minorHAnsi"/>
              </w:rPr>
              <w:t>1 healthcare provider participating regularly in bi-weekly case conferencing</w:t>
            </w:r>
          </w:p>
        </w:tc>
        <w:tc>
          <w:tcPr>
            <w:tcW w:w="1738" w:type="pct"/>
            <w:gridSpan w:val="3"/>
            <w:vMerge w:val="restart"/>
          </w:tcPr>
          <w:p w14:paraId="3BA2ADBA" w14:textId="0C0DC7D0" w:rsidR="005F2770" w:rsidRPr="00EA3931" w:rsidRDefault="005F2770" w:rsidP="005F2770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lastRenderedPageBreak/>
              <w:t>Deliverable</w:t>
            </w:r>
            <w:r w:rsidR="00223A50">
              <w:rPr>
                <w:szCs w:val="24"/>
              </w:rPr>
              <w:t>s</w:t>
            </w:r>
            <w:r w:rsidRPr="00EA3931">
              <w:rPr>
                <w:szCs w:val="24"/>
              </w:rPr>
              <w:t>:</w:t>
            </w:r>
          </w:p>
          <w:p w14:paraId="0F6368CB" w14:textId="77777777" w:rsidR="00223A50" w:rsidRPr="00223A50" w:rsidRDefault="00223A50" w:rsidP="00223A50">
            <w:pPr>
              <w:pStyle w:val="CommentText"/>
              <w:numPr>
                <w:ilvl w:val="0"/>
                <w:numId w:val="28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23A50">
              <w:rPr>
                <w:sz w:val="24"/>
                <w:szCs w:val="24"/>
              </w:rPr>
              <w:t>Meet with 2 local mental health and substance use providers to discuss services, how to coordinate/ collaborate services together, and invite to case conferencing</w:t>
            </w:r>
          </w:p>
          <w:p w14:paraId="6AEF9E8C" w14:textId="51C2C85C" w:rsidR="005F2770" w:rsidRPr="00EA3931" w:rsidRDefault="00223A50" w:rsidP="00F310FF">
            <w:pPr>
              <w:pStyle w:val="CommentText"/>
              <w:numPr>
                <w:ilvl w:val="0"/>
                <w:numId w:val="28"/>
              </w:numPr>
              <w:spacing w:before="0" w:after="0"/>
              <w:jc w:val="left"/>
              <w:rPr>
                <w:szCs w:val="24"/>
              </w:rPr>
            </w:pPr>
            <w:r w:rsidRPr="00223A50">
              <w:rPr>
                <w:sz w:val="24"/>
                <w:szCs w:val="24"/>
              </w:rPr>
              <w:lastRenderedPageBreak/>
              <w:t>1 healthcare provider makes referrals to CRS</w:t>
            </w:r>
          </w:p>
        </w:tc>
        <w:tc>
          <w:tcPr>
            <w:tcW w:w="807" w:type="pct"/>
            <w:vMerge w:val="restart"/>
          </w:tcPr>
          <w:p w14:paraId="05A242DF" w14:textId="77777777" w:rsidR="005F2770" w:rsidRPr="00EA3931" w:rsidRDefault="005F2770" w:rsidP="00F310FF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lastRenderedPageBreak/>
              <w:t>Due Date:</w:t>
            </w:r>
          </w:p>
          <w:p w14:paraId="3CEC089A" w14:textId="5116609B" w:rsidR="005F2770" w:rsidRPr="00F310FF" w:rsidRDefault="00F310FF" w:rsidP="00F310FF">
            <w:pPr>
              <w:spacing w:before="0" w:after="0"/>
              <w:jc w:val="left"/>
              <w:rPr>
                <w:szCs w:val="24"/>
              </w:rPr>
            </w:pPr>
            <w:r w:rsidRPr="00F310FF">
              <w:rPr>
                <w:szCs w:val="24"/>
              </w:rPr>
              <w:t>May 1, 2023</w:t>
            </w:r>
          </w:p>
        </w:tc>
      </w:tr>
      <w:tr w:rsidR="004D6CCF" w14:paraId="5A88DBB5" w14:textId="77777777" w:rsidTr="00FA2140">
        <w:trPr>
          <w:trHeight w:val="782"/>
        </w:trPr>
        <w:tc>
          <w:tcPr>
            <w:tcW w:w="893" w:type="pct"/>
            <w:gridSpan w:val="4"/>
            <w:vMerge/>
          </w:tcPr>
          <w:p w14:paraId="5D3B5F32" w14:textId="77777777" w:rsidR="005F2770" w:rsidRDefault="005F2770" w:rsidP="00736DD1">
            <w:pPr>
              <w:jc w:val="left"/>
            </w:pPr>
          </w:p>
        </w:tc>
        <w:tc>
          <w:tcPr>
            <w:tcW w:w="1562" w:type="pct"/>
            <w:vMerge/>
          </w:tcPr>
          <w:p w14:paraId="49BFF30E" w14:textId="77777777" w:rsidR="005F2770" w:rsidRDefault="005F2770" w:rsidP="00736DD1">
            <w:pPr>
              <w:jc w:val="left"/>
            </w:pPr>
          </w:p>
        </w:tc>
        <w:tc>
          <w:tcPr>
            <w:tcW w:w="1738" w:type="pct"/>
            <w:gridSpan w:val="3"/>
            <w:vMerge/>
          </w:tcPr>
          <w:p w14:paraId="63DC3D85" w14:textId="77777777" w:rsidR="005F2770" w:rsidRDefault="005F2770" w:rsidP="00736DD1">
            <w:pPr>
              <w:jc w:val="left"/>
            </w:pPr>
          </w:p>
        </w:tc>
        <w:tc>
          <w:tcPr>
            <w:tcW w:w="807" w:type="pct"/>
            <w:vMerge/>
          </w:tcPr>
          <w:p w14:paraId="13310491" w14:textId="77777777" w:rsidR="005F2770" w:rsidRDefault="005F2770" w:rsidP="00736DD1">
            <w:pPr>
              <w:jc w:val="left"/>
            </w:pPr>
          </w:p>
        </w:tc>
      </w:tr>
    </w:tbl>
    <w:p w14:paraId="78A95ABB" w14:textId="77777777" w:rsidR="00FA2140" w:rsidRDefault="00FA2140">
      <w:r>
        <w:lastRenderedPageBreak/>
        <w:br w:type="page"/>
      </w:r>
    </w:p>
    <w:tbl>
      <w:tblPr>
        <w:tblStyle w:val="TableGrid"/>
        <w:tblW w:w="4721" w:type="pct"/>
        <w:tblInd w:w="7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  <w:gridCol w:w="912"/>
        <w:gridCol w:w="3078"/>
        <w:gridCol w:w="115"/>
        <w:gridCol w:w="4324"/>
        <w:gridCol w:w="2061"/>
      </w:tblGrid>
      <w:tr w:rsidR="00223A50" w:rsidRPr="003B0CC3" w14:paraId="0C522090" w14:textId="77777777" w:rsidTr="003E0465">
        <w:trPr>
          <w:trHeight w:val="449"/>
        </w:trPr>
        <w:tc>
          <w:tcPr>
            <w:tcW w:w="5000" w:type="pct"/>
            <w:gridSpan w:val="6"/>
          </w:tcPr>
          <w:p w14:paraId="225AB157" w14:textId="3077A2B2" w:rsidR="00223A50" w:rsidRPr="003B0CC3" w:rsidRDefault="00223A50" w:rsidP="00223A50">
            <w:r w:rsidRPr="009F0A26">
              <w:rPr>
                <w:b/>
                <w:i/>
                <w:color w:val="002060"/>
              </w:rPr>
              <w:lastRenderedPageBreak/>
              <w:t>Strategy 2</w:t>
            </w:r>
            <w:r w:rsidRPr="009F0A26">
              <w:rPr>
                <w:color w:val="002060"/>
              </w:rPr>
              <w:t xml:space="preserve">:  </w:t>
            </w:r>
            <w:r>
              <w:t>Conduct a complex GAPS analysis</w:t>
            </w:r>
          </w:p>
        </w:tc>
      </w:tr>
      <w:tr w:rsidR="004D6CCF" w:rsidRPr="003B0CC3" w14:paraId="6CE0CE86" w14:textId="77777777" w:rsidTr="00FA2140">
        <w:trPr>
          <w:trHeight w:val="449"/>
        </w:trPr>
        <w:tc>
          <w:tcPr>
            <w:tcW w:w="893" w:type="pct"/>
          </w:tcPr>
          <w:p w14:paraId="1B439939" w14:textId="006C64D9" w:rsidR="00223A50" w:rsidRDefault="00223A50" w:rsidP="00223A50">
            <w:r>
              <w:t>Target</w:t>
            </w:r>
            <w:r w:rsidR="00F310FF">
              <w:t>:</w:t>
            </w:r>
          </w:p>
          <w:p w14:paraId="59657FCB" w14:textId="3551D52A" w:rsidR="00F310FF" w:rsidRDefault="00F310FF" w:rsidP="00223A50">
            <w:r>
              <w:t>N/A</w:t>
            </w:r>
          </w:p>
          <w:p w14:paraId="57B4A382" w14:textId="77777777" w:rsidR="00223A50" w:rsidRDefault="00223A50" w:rsidP="00223A50"/>
          <w:p w14:paraId="2B90EB2F" w14:textId="7258E777" w:rsidR="00223A50" w:rsidRPr="00223A50" w:rsidRDefault="00223A50" w:rsidP="00223A50"/>
        </w:tc>
        <w:tc>
          <w:tcPr>
            <w:tcW w:w="1562" w:type="pct"/>
            <w:gridSpan w:val="2"/>
          </w:tcPr>
          <w:p w14:paraId="58ACF6CF" w14:textId="77777777" w:rsidR="00F310FF" w:rsidRDefault="00223A50" w:rsidP="00F310FF">
            <w:pPr>
              <w:spacing w:before="0" w:after="0"/>
            </w:pPr>
            <w:r>
              <w:t>Benchmark:</w:t>
            </w:r>
          </w:p>
          <w:p w14:paraId="117D04B5" w14:textId="3C5309D5" w:rsidR="00F310FF" w:rsidRPr="007C5199" w:rsidRDefault="00F310FF" w:rsidP="00F310FF">
            <w:pPr>
              <w:pStyle w:val="ListParagraph"/>
              <w:numPr>
                <w:ilvl w:val="0"/>
                <w:numId w:val="12"/>
              </w:numPr>
              <w:spacing w:before="0" w:after="0"/>
            </w:pPr>
            <w:r w:rsidRPr="007C5199">
              <w:t>Gaps identified in crisis response system service include match to resources and successful housing placement in regards to equity</w:t>
            </w:r>
          </w:p>
          <w:p w14:paraId="22955F8B" w14:textId="77777777" w:rsidR="00F310FF" w:rsidRDefault="00F310FF" w:rsidP="00F310FF">
            <w:pPr>
              <w:pStyle w:val="CommentText"/>
              <w:numPr>
                <w:ilvl w:val="0"/>
                <w:numId w:val="3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F310FF">
              <w:rPr>
                <w:sz w:val="24"/>
                <w:szCs w:val="24"/>
              </w:rPr>
              <w:t>PIT data compared to CR demographics (in service vs. not)</w:t>
            </w:r>
          </w:p>
          <w:p w14:paraId="719B2424" w14:textId="732D0E95" w:rsidR="00223A50" w:rsidRPr="00F310FF" w:rsidRDefault="00F310FF" w:rsidP="00F310FF">
            <w:pPr>
              <w:pStyle w:val="CommentText"/>
              <w:numPr>
                <w:ilvl w:val="0"/>
                <w:numId w:val="3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F310FF">
              <w:rPr>
                <w:sz w:val="24"/>
                <w:szCs w:val="24"/>
              </w:rPr>
              <w:t>Improved data collection and analysis regarding health outcomes and equity</w:t>
            </w:r>
          </w:p>
        </w:tc>
        <w:tc>
          <w:tcPr>
            <w:tcW w:w="1738" w:type="pct"/>
            <w:gridSpan w:val="2"/>
          </w:tcPr>
          <w:p w14:paraId="10E780C2" w14:textId="77777777" w:rsidR="00223A50" w:rsidRDefault="00223A50" w:rsidP="00F310FF">
            <w:pPr>
              <w:spacing w:before="0" w:after="0"/>
            </w:pPr>
            <w:r>
              <w:t>Deliverables:</w:t>
            </w:r>
          </w:p>
          <w:p w14:paraId="32C0C36B" w14:textId="77777777" w:rsidR="00576E87" w:rsidRPr="00576E87" w:rsidRDefault="00576E87" w:rsidP="00A66D46">
            <w:pPr>
              <w:numPr>
                <w:ilvl w:val="0"/>
                <w:numId w:val="30"/>
              </w:numPr>
              <w:spacing w:before="0" w:after="0"/>
              <w:jc w:val="left"/>
            </w:pPr>
            <w:r w:rsidRPr="00576E87">
              <w:t>Identify data points for analysis</w:t>
            </w:r>
          </w:p>
          <w:p w14:paraId="64DE45A8" w14:textId="77777777" w:rsidR="00576E87" w:rsidRDefault="00576E87" w:rsidP="00A66D46">
            <w:pPr>
              <w:numPr>
                <w:ilvl w:val="0"/>
                <w:numId w:val="30"/>
              </w:numPr>
              <w:spacing w:before="0" w:after="0"/>
              <w:jc w:val="left"/>
            </w:pPr>
            <w:r w:rsidRPr="00576E87">
              <w:t>Collaborate with HMIS/Data committee to conduct a CRS complex gaps analysis based on data</w:t>
            </w:r>
          </w:p>
          <w:p w14:paraId="67C67083" w14:textId="389FC891" w:rsidR="00576E87" w:rsidRPr="00223A50" w:rsidRDefault="00576E87" w:rsidP="00A66D46">
            <w:pPr>
              <w:numPr>
                <w:ilvl w:val="0"/>
                <w:numId w:val="30"/>
              </w:numPr>
              <w:spacing w:before="0" w:after="0"/>
              <w:jc w:val="left"/>
            </w:pPr>
            <w:r w:rsidRPr="00576E87">
              <w:t>Produce a CRS gaps analysis document and present to CoC</w:t>
            </w:r>
          </w:p>
        </w:tc>
        <w:tc>
          <w:tcPr>
            <w:tcW w:w="807" w:type="pct"/>
          </w:tcPr>
          <w:p w14:paraId="775C7C17" w14:textId="77777777" w:rsidR="00223A50" w:rsidRDefault="00223A50" w:rsidP="00223A50">
            <w:r>
              <w:t>Due Dates:</w:t>
            </w:r>
          </w:p>
          <w:p w14:paraId="3885ADC0" w14:textId="77777777" w:rsidR="00576E87" w:rsidRPr="00576E87" w:rsidRDefault="00576E87" w:rsidP="00CE14A4">
            <w:r w:rsidRPr="00576E87">
              <w:t>May 1</w:t>
            </w:r>
            <w:r w:rsidRPr="00576E87">
              <w:rPr>
                <w:vertAlign w:val="superscript"/>
              </w:rPr>
              <w:t>st</w:t>
            </w:r>
            <w:r w:rsidRPr="00576E87">
              <w:t xml:space="preserve"> 2023</w:t>
            </w:r>
          </w:p>
          <w:p w14:paraId="7B676F12" w14:textId="72DC7A31" w:rsidR="00576E87" w:rsidRPr="00576E87" w:rsidRDefault="00576E87" w:rsidP="00CE14A4">
            <w:r w:rsidRPr="00576E87">
              <w:t>June 1</w:t>
            </w:r>
            <w:r w:rsidRPr="00576E87">
              <w:rPr>
                <w:vertAlign w:val="superscript"/>
              </w:rPr>
              <w:t>st</w:t>
            </w:r>
            <w:r w:rsidRPr="00576E87">
              <w:t xml:space="preserve"> 2023</w:t>
            </w:r>
          </w:p>
          <w:p w14:paraId="49EBFE57" w14:textId="77777777" w:rsidR="00CE14A4" w:rsidRDefault="00CE14A4" w:rsidP="00CE14A4">
            <w:pPr>
              <w:jc w:val="left"/>
            </w:pPr>
          </w:p>
          <w:p w14:paraId="213E62B1" w14:textId="77777777" w:rsidR="00CE14A4" w:rsidRDefault="00CE14A4" w:rsidP="00CE14A4">
            <w:pPr>
              <w:jc w:val="left"/>
            </w:pPr>
          </w:p>
          <w:p w14:paraId="4A1CFAF4" w14:textId="34BBA29E" w:rsidR="00576E87" w:rsidRPr="00576E87" w:rsidRDefault="00576E87" w:rsidP="00CE14A4">
            <w:pPr>
              <w:jc w:val="left"/>
            </w:pPr>
            <w:r w:rsidRPr="00576E87">
              <w:t>September 1</w:t>
            </w:r>
            <w:r w:rsidRPr="00576E87">
              <w:rPr>
                <w:vertAlign w:val="superscript"/>
              </w:rPr>
              <w:t>st</w:t>
            </w:r>
            <w:r w:rsidRPr="00576E87">
              <w:t xml:space="preserve"> 2023</w:t>
            </w:r>
          </w:p>
          <w:p w14:paraId="252739CA" w14:textId="2B399DB8" w:rsidR="00223A50" w:rsidRPr="00223A50" w:rsidRDefault="00223A50" w:rsidP="00223A50"/>
        </w:tc>
      </w:tr>
      <w:tr w:rsidR="00CF0544" w:rsidRPr="003B0CC3" w14:paraId="1A1DD83E" w14:textId="77777777" w:rsidTr="003E0465">
        <w:trPr>
          <w:trHeight w:val="449"/>
        </w:trPr>
        <w:tc>
          <w:tcPr>
            <w:tcW w:w="5000" w:type="pct"/>
            <w:gridSpan w:val="6"/>
          </w:tcPr>
          <w:p w14:paraId="106F5508" w14:textId="6538CD7E" w:rsidR="00CF0544" w:rsidRDefault="00CF0544" w:rsidP="00873FD1">
            <w:r w:rsidRPr="009F0A26">
              <w:rPr>
                <w:b/>
                <w:i/>
                <w:color w:val="002060"/>
              </w:rPr>
              <w:t>Strategy 3</w:t>
            </w:r>
            <w:r w:rsidRPr="009F0A26">
              <w:rPr>
                <w:color w:val="002060"/>
              </w:rPr>
              <w:t xml:space="preserve">:  </w:t>
            </w:r>
            <w:r w:rsidR="00873FD1">
              <w:t>Implement extended case management</w:t>
            </w:r>
            <w:r w:rsidR="00487A2A">
              <w:t xml:space="preserve"> (via service delivery models ACT {also known as FACT} and “Care Coordination” for clients who are assisted with a short term, no resource, or self-resolved outcome).</w:t>
            </w:r>
          </w:p>
        </w:tc>
      </w:tr>
      <w:tr w:rsidR="004D6CCF" w:rsidRPr="00F310FF" w14:paraId="19D77C6E" w14:textId="77777777" w:rsidTr="00FA2140">
        <w:trPr>
          <w:trHeight w:val="1610"/>
        </w:trPr>
        <w:tc>
          <w:tcPr>
            <w:tcW w:w="893" w:type="pct"/>
            <w:vMerge w:val="restart"/>
          </w:tcPr>
          <w:p w14:paraId="3EA22BAF" w14:textId="74FEB540" w:rsidR="004143D2" w:rsidRPr="004143D2" w:rsidRDefault="004143D2" w:rsidP="004143D2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Targets:</w:t>
            </w:r>
          </w:p>
          <w:p w14:paraId="1A0C1561" w14:textId="77777777" w:rsidR="00F60E68" w:rsidRPr="00F60E68" w:rsidRDefault="00F60E68" w:rsidP="00F60E68">
            <w:pPr>
              <w:pStyle w:val="ListParagraph"/>
              <w:numPr>
                <w:ilvl w:val="0"/>
                <w:numId w:val="37"/>
              </w:numPr>
              <w:spacing w:before="0" w:after="0"/>
              <w:jc w:val="left"/>
              <w:rPr>
                <w:szCs w:val="24"/>
              </w:rPr>
            </w:pPr>
            <w:r w:rsidRPr="00F60E68">
              <w:rPr>
                <w:szCs w:val="24"/>
              </w:rPr>
              <w:t>Mental health providers and staff</w:t>
            </w:r>
          </w:p>
          <w:p w14:paraId="5C9CF4B7" w14:textId="77777777" w:rsidR="00F60E68" w:rsidRPr="00F60E68" w:rsidRDefault="00F60E68" w:rsidP="00F60E68">
            <w:pPr>
              <w:pStyle w:val="ListParagraph"/>
              <w:numPr>
                <w:ilvl w:val="0"/>
                <w:numId w:val="37"/>
              </w:numPr>
              <w:spacing w:before="0" w:after="0"/>
              <w:jc w:val="left"/>
              <w:rPr>
                <w:szCs w:val="24"/>
              </w:rPr>
            </w:pPr>
            <w:r w:rsidRPr="00F60E68">
              <w:rPr>
                <w:szCs w:val="24"/>
              </w:rPr>
              <w:t>Substance use providers and staff</w:t>
            </w:r>
          </w:p>
          <w:p w14:paraId="00447A6D" w14:textId="07EE2E49" w:rsidR="00F60E68" w:rsidRPr="00487A2A" w:rsidRDefault="00F60E68" w:rsidP="00487A2A">
            <w:pPr>
              <w:pStyle w:val="ListParagraph"/>
              <w:numPr>
                <w:ilvl w:val="0"/>
                <w:numId w:val="37"/>
              </w:numPr>
              <w:spacing w:before="0" w:after="0"/>
              <w:jc w:val="left"/>
              <w:rPr>
                <w:szCs w:val="24"/>
              </w:rPr>
            </w:pPr>
            <w:r w:rsidRPr="00F60E68">
              <w:rPr>
                <w:szCs w:val="24"/>
              </w:rPr>
              <w:t>Healthcare providers including CAIR and ER at Flagler Hospital</w:t>
            </w:r>
          </w:p>
        </w:tc>
        <w:tc>
          <w:tcPr>
            <w:tcW w:w="1562" w:type="pct"/>
            <w:gridSpan w:val="2"/>
            <w:vMerge w:val="restart"/>
          </w:tcPr>
          <w:p w14:paraId="3FB33879" w14:textId="77777777" w:rsidR="006C2781" w:rsidRDefault="004143D2" w:rsidP="006C2781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Benchmark:</w:t>
            </w:r>
          </w:p>
          <w:p w14:paraId="54F868D9" w14:textId="77777777" w:rsidR="004143D2" w:rsidRPr="00487A2A" w:rsidRDefault="004143D2" w:rsidP="006C2781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 w:rsidRPr="006C2781">
              <w:rPr>
                <w:rFonts w:ascii="Calibri" w:eastAsia="Times New Roman" w:hAnsi="Calibri" w:cs="Calibri"/>
                <w:szCs w:val="24"/>
              </w:rPr>
              <w:t>Application completed for funding for this role and several other options for future exploration as needed.</w:t>
            </w:r>
          </w:p>
          <w:p w14:paraId="5068304C" w14:textId="043BA166" w:rsidR="00487A2A" w:rsidRPr="006C2781" w:rsidRDefault="00487A2A" w:rsidP="00487A2A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Increased referrals from healthcare providers who may be the first point of homelessness identification</w:t>
            </w:r>
          </w:p>
        </w:tc>
        <w:tc>
          <w:tcPr>
            <w:tcW w:w="1738" w:type="pct"/>
            <w:gridSpan w:val="2"/>
            <w:vMerge w:val="restart"/>
          </w:tcPr>
          <w:p w14:paraId="4811B0BF" w14:textId="77777777" w:rsidR="004143D2" w:rsidRPr="00EA3931" w:rsidRDefault="004143D2" w:rsidP="006C2781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Deliverable</w:t>
            </w:r>
            <w:r>
              <w:rPr>
                <w:szCs w:val="24"/>
              </w:rPr>
              <w:t>s</w:t>
            </w:r>
            <w:r w:rsidRPr="00EA3931">
              <w:rPr>
                <w:szCs w:val="24"/>
              </w:rPr>
              <w:t>:</w:t>
            </w:r>
          </w:p>
          <w:p w14:paraId="5EB4C8E0" w14:textId="77777777" w:rsidR="006C2781" w:rsidRPr="006C2781" w:rsidRDefault="006C2781" w:rsidP="006C2781">
            <w:pPr>
              <w:pStyle w:val="CommentText"/>
              <w:numPr>
                <w:ilvl w:val="0"/>
                <w:numId w:val="32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>Identify agency to take on this role</w:t>
            </w:r>
          </w:p>
          <w:p w14:paraId="588B1A08" w14:textId="77777777" w:rsidR="006C2781" w:rsidRPr="006C2781" w:rsidRDefault="006C2781" w:rsidP="006C2781">
            <w:pPr>
              <w:pStyle w:val="CommentText"/>
              <w:numPr>
                <w:ilvl w:val="0"/>
                <w:numId w:val="32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>Meet with Finance Committee with specific model and funding need.</w:t>
            </w:r>
          </w:p>
          <w:p w14:paraId="142CE40A" w14:textId="18DC7E07" w:rsidR="003B54BA" w:rsidRPr="003B54BA" w:rsidRDefault="006C2781" w:rsidP="003B54BA">
            <w:pPr>
              <w:pStyle w:val="CommentText"/>
              <w:numPr>
                <w:ilvl w:val="0"/>
                <w:numId w:val="32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 xml:space="preserve">Assist identified agency with funding request specific to this role </w:t>
            </w:r>
          </w:p>
          <w:p w14:paraId="14AAD65C" w14:textId="1C70BFD7" w:rsidR="004143D2" w:rsidRPr="00EA3931" w:rsidRDefault="004143D2" w:rsidP="00F60E68">
            <w:pPr>
              <w:pStyle w:val="CommentText"/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807" w:type="pct"/>
            <w:vMerge w:val="restart"/>
          </w:tcPr>
          <w:p w14:paraId="78EE3FC4" w14:textId="063A8C89" w:rsidR="004143D2" w:rsidRPr="00EA3931" w:rsidRDefault="004143D2" w:rsidP="004143D2">
            <w:pPr>
              <w:spacing w:before="0" w:after="0"/>
              <w:jc w:val="left"/>
              <w:rPr>
                <w:szCs w:val="24"/>
              </w:rPr>
            </w:pPr>
            <w:r w:rsidRPr="00EA3931">
              <w:rPr>
                <w:szCs w:val="24"/>
              </w:rPr>
              <w:t>Due Date</w:t>
            </w:r>
            <w:r w:rsidR="006C2781">
              <w:rPr>
                <w:szCs w:val="24"/>
              </w:rPr>
              <w:t>s</w:t>
            </w:r>
            <w:r w:rsidRPr="00EA3931">
              <w:rPr>
                <w:szCs w:val="24"/>
              </w:rPr>
              <w:t>:</w:t>
            </w:r>
          </w:p>
          <w:p w14:paraId="4A3EDBC3" w14:textId="77777777" w:rsidR="006C2781" w:rsidRPr="006C2781" w:rsidRDefault="006C2781" w:rsidP="00CE14A4">
            <w:pPr>
              <w:pStyle w:val="CommentText"/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>March 1</w:t>
            </w:r>
            <w:r w:rsidRPr="006C2781">
              <w:rPr>
                <w:sz w:val="24"/>
                <w:szCs w:val="24"/>
                <w:vertAlign w:val="superscript"/>
              </w:rPr>
              <w:t>st</w:t>
            </w:r>
            <w:r w:rsidRPr="006C2781">
              <w:rPr>
                <w:sz w:val="24"/>
                <w:szCs w:val="24"/>
              </w:rPr>
              <w:t xml:space="preserve"> 2023</w:t>
            </w:r>
          </w:p>
          <w:p w14:paraId="2196B753" w14:textId="514A4C95" w:rsidR="006C2781" w:rsidRDefault="006C2781" w:rsidP="00CE14A4">
            <w:pPr>
              <w:pStyle w:val="CommentText"/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>May 1</w:t>
            </w:r>
            <w:r w:rsidRPr="006C2781">
              <w:rPr>
                <w:sz w:val="24"/>
                <w:szCs w:val="24"/>
                <w:vertAlign w:val="superscript"/>
              </w:rPr>
              <w:t>st</w:t>
            </w:r>
            <w:r w:rsidRPr="006C2781">
              <w:rPr>
                <w:sz w:val="24"/>
                <w:szCs w:val="24"/>
              </w:rPr>
              <w:t xml:space="preserve"> 2023</w:t>
            </w:r>
          </w:p>
          <w:p w14:paraId="0A58BFB5" w14:textId="77777777" w:rsidR="00CE14A4" w:rsidRDefault="00CE14A4" w:rsidP="00CE14A4">
            <w:pPr>
              <w:pStyle w:val="CommentText"/>
              <w:spacing w:before="0" w:after="0"/>
              <w:jc w:val="left"/>
              <w:rPr>
                <w:sz w:val="24"/>
                <w:szCs w:val="24"/>
              </w:rPr>
            </w:pPr>
          </w:p>
          <w:p w14:paraId="671132D1" w14:textId="4817D823" w:rsidR="004143D2" w:rsidRPr="006C2781" w:rsidRDefault="006C2781" w:rsidP="00CE14A4">
            <w:pPr>
              <w:pStyle w:val="CommentText"/>
              <w:spacing w:before="0" w:after="0"/>
              <w:jc w:val="left"/>
              <w:rPr>
                <w:sz w:val="24"/>
                <w:szCs w:val="24"/>
              </w:rPr>
            </w:pPr>
            <w:r w:rsidRPr="006C2781">
              <w:rPr>
                <w:sz w:val="24"/>
                <w:szCs w:val="24"/>
              </w:rPr>
              <w:t>August 1</w:t>
            </w:r>
            <w:r w:rsidRPr="006C2781">
              <w:rPr>
                <w:sz w:val="24"/>
                <w:szCs w:val="24"/>
                <w:vertAlign w:val="superscript"/>
              </w:rPr>
              <w:t>st</w:t>
            </w:r>
            <w:r w:rsidRPr="006C2781">
              <w:rPr>
                <w:sz w:val="24"/>
                <w:szCs w:val="24"/>
              </w:rPr>
              <w:t xml:space="preserve"> 2023</w:t>
            </w:r>
          </w:p>
        </w:tc>
      </w:tr>
      <w:tr w:rsidR="004D6CCF" w14:paraId="584F9112" w14:textId="77777777" w:rsidTr="00FA2140">
        <w:trPr>
          <w:trHeight w:val="782"/>
        </w:trPr>
        <w:tc>
          <w:tcPr>
            <w:tcW w:w="893" w:type="pct"/>
            <w:vMerge/>
          </w:tcPr>
          <w:p w14:paraId="7ACD4F24" w14:textId="77777777" w:rsidR="004143D2" w:rsidRDefault="004143D2" w:rsidP="004143D2">
            <w:pPr>
              <w:jc w:val="left"/>
            </w:pPr>
          </w:p>
        </w:tc>
        <w:tc>
          <w:tcPr>
            <w:tcW w:w="1562" w:type="pct"/>
            <w:gridSpan w:val="2"/>
            <w:vMerge/>
          </w:tcPr>
          <w:p w14:paraId="31620759" w14:textId="77777777" w:rsidR="004143D2" w:rsidRDefault="004143D2" w:rsidP="004143D2">
            <w:pPr>
              <w:jc w:val="left"/>
            </w:pPr>
          </w:p>
        </w:tc>
        <w:tc>
          <w:tcPr>
            <w:tcW w:w="1738" w:type="pct"/>
            <w:gridSpan w:val="2"/>
            <w:vMerge/>
          </w:tcPr>
          <w:p w14:paraId="18C0B122" w14:textId="77777777" w:rsidR="004143D2" w:rsidRDefault="004143D2" w:rsidP="004143D2">
            <w:pPr>
              <w:jc w:val="left"/>
            </w:pPr>
          </w:p>
        </w:tc>
        <w:tc>
          <w:tcPr>
            <w:tcW w:w="807" w:type="pct"/>
            <w:vMerge/>
          </w:tcPr>
          <w:p w14:paraId="335829FD" w14:textId="77777777" w:rsidR="004143D2" w:rsidRDefault="004143D2" w:rsidP="004143D2">
            <w:pPr>
              <w:jc w:val="left"/>
            </w:pPr>
          </w:p>
        </w:tc>
      </w:tr>
      <w:tr w:rsidR="003E0465" w14:paraId="2980F88B" w14:textId="77777777" w:rsidTr="003E0465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59EC53C5" w14:textId="4C60C5BF" w:rsidR="000C63DC" w:rsidRPr="000C63DC" w:rsidRDefault="000C63DC" w:rsidP="000C63DC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br w:type="page"/>
            </w:r>
            <w:r w:rsidR="003E0465" w:rsidRPr="000C63DC">
              <w:rPr>
                <w:b/>
                <w:color w:val="385623" w:themeColor="accent6" w:themeShade="80"/>
                <w:sz w:val="32"/>
                <w:szCs w:val="32"/>
              </w:rPr>
              <w:t>2022 Goal #</w:t>
            </w:r>
            <w:r w:rsidR="00B46FA4" w:rsidRPr="000C63DC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  <w:r w:rsidR="003E0465" w:rsidRPr="000C63DC">
              <w:rPr>
                <w:b/>
                <w:color w:val="385623" w:themeColor="accent6" w:themeShade="80"/>
                <w:sz w:val="32"/>
                <w:szCs w:val="32"/>
              </w:rPr>
              <w:t>:  Increase Advocacy and Education at the Local, State, and Federal Levels</w:t>
            </w:r>
          </w:p>
          <w:p w14:paraId="24503876" w14:textId="0F62BCA9" w:rsidR="003E0465" w:rsidRPr="000C63DC" w:rsidRDefault="003E0465" w:rsidP="000C63DC">
            <w:pPr>
              <w:jc w:val="center"/>
              <w:rPr>
                <w:sz w:val="28"/>
                <w:szCs w:val="28"/>
              </w:rPr>
            </w:pPr>
            <w:r w:rsidRPr="000C63DC">
              <w:rPr>
                <w:color w:val="767171" w:themeColor="background2" w:themeShade="80"/>
                <w:sz w:val="28"/>
                <w:szCs w:val="28"/>
              </w:rPr>
              <w:t>[revision to 2020 Goal 1.2:  Advocate for local, state, and federal policies which increase affordable housing]</w:t>
            </w:r>
          </w:p>
        </w:tc>
      </w:tr>
      <w:tr w:rsidR="003E0465" w14:paraId="13461060" w14:textId="77777777" w:rsidTr="003E0465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662D726E" w14:textId="24451D4E" w:rsidR="003E0465" w:rsidRPr="00946A4B" w:rsidRDefault="004D6CCF" w:rsidP="004D6CCF">
            <w:pPr>
              <w:jc w:val="left"/>
              <w:rPr>
                <w:szCs w:val="24"/>
              </w:rPr>
            </w:pPr>
            <w:r w:rsidRPr="004D6CCF">
              <w:rPr>
                <w:b/>
                <w:color w:val="002060"/>
              </w:rPr>
              <w:t>Lead:</w:t>
            </w:r>
            <w:r w:rsidRPr="005F2770">
              <w:rPr>
                <w:color w:val="002060"/>
              </w:rPr>
              <w:t xml:space="preserve">  </w:t>
            </w:r>
            <w:r w:rsidRPr="004D6CCF">
              <w:rPr>
                <w:b/>
                <w:color w:val="002060"/>
              </w:rPr>
              <w:t>CoC Board</w:t>
            </w:r>
            <w:r>
              <w:rPr>
                <w:color w:val="002060"/>
              </w:rPr>
              <w:t xml:space="preserve"> </w:t>
            </w:r>
            <w:r w:rsidRPr="005F2770">
              <w:rPr>
                <w:color w:val="002060"/>
              </w:rPr>
              <w:t>with the support of the CoC Committee</w:t>
            </w:r>
            <w:r>
              <w:rPr>
                <w:color w:val="002060"/>
              </w:rPr>
              <w:t xml:space="preserve">s – </w:t>
            </w:r>
            <w:r>
              <w:rPr>
                <w:b/>
                <w:i/>
                <w:color w:val="002060"/>
              </w:rPr>
              <w:t>Membership Recruitment &amp; Public Education</w:t>
            </w:r>
          </w:p>
        </w:tc>
      </w:tr>
      <w:tr w:rsidR="004D6CCF" w14:paraId="180526A7" w14:textId="77777777" w:rsidTr="003E0465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073504C8" w14:textId="3A71AA1A" w:rsidR="004D6CCF" w:rsidRPr="00946A4B" w:rsidRDefault="004D6CCF" w:rsidP="003E0465">
            <w:pPr>
              <w:jc w:val="left"/>
              <w:rPr>
                <w:szCs w:val="24"/>
              </w:rPr>
            </w:pPr>
            <w:r w:rsidRPr="00946A4B">
              <w:rPr>
                <w:szCs w:val="24"/>
              </w:rPr>
              <w:t>System Outcome:  Strengthen CoC by expanding and i</w:t>
            </w:r>
            <w:r>
              <w:rPr>
                <w:szCs w:val="24"/>
              </w:rPr>
              <w:t>mproving relationships, opportun</w:t>
            </w:r>
            <w:r w:rsidRPr="00946A4B">
              <w:rPr>
                <w:szCs w:val="24"/>
              </w:rPr>
              <w:t>ities, and branding</w:t>
            </w:r>
          </w:p>
        </w:tc>
      </w:tr>
      <w:tr w:rsidR="003E0465" w14:paraId="48045443" w14:textId="07179ACD" w:rsidTr="00FA2140">
        <w:tblPrEx>
          <w:tblCellMar>
            <w:left w:w="108" w:type="dxa"/>
            <w:right w:w="108" w:type="dxa"/>
          </w:tblCellMar>
        </w:tblPrEx>
        <w:trPr>
          <w:trHeight w:val="2042"/>
        </w:trPr>
        <w:tc>
          <w:tcPr>
            <w:tcW w:w="893" w:type="pct"/>
            <w:vMerge w:val="restart"/>
          </w:tcPr>
          <w:p w14:paraId="789A43FE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Target Populations:</w:t>
            </w:r>
          </w:p>
          <w:p w14:paraId="512F4E99" w14:textId="5F4965FA" w:rsidR="003E0465" w:rsidRPr="00AE25BB" w:rsidRDefault="003E0465" w:rsidP="00946A4B">
            <w:pPr>
              <w:pStyle w:val="ListParagraph"/>
              <w:numPr>
                <w:ilvl w:val="0"/>
                <w:numId w:val="14"/>
              </w:numPr>
              <w:spacing w:before="0" w:after="0"/>
              <w:jc w:val="left"/>
              <w:rPr>
                <w:sz w:val="22"/>
              </w:rPr>
            </w:pPr>
            <w:r w:rsidRPr="00AE25BB">
              <w:rPr>
                <w:sz w:val="22"/>
              </w:rPr>
              <w:t>CoC general membership</w:t>
            </w:r>
          </w:p>
          <w:p w14:paraId="105006FA" w14:textId="77777777" w:rsidR="003E0465" w:rsidRDefault="003E0465" w:rsidP="00946A4B">
            <w:pPr>
              <w:pStyle w:val="ListParagraph"/>
              <w:numPr>
                <w:ilvl w:val="0"/>
                <w:numId w:val="14"/>
              </w:numPr>
              <w:spacing w:before="0" w:after="0"/>
              <w:jc w:val="left"/>
              <w:rPr>
                <w:sz w:val="22"/>
              </w:rPr>
            </w:pPr>
            <w:r w:rsidRPr="00AE25BB">
              <w:rPr>
                <w:sz w:val="22"/>
              </w:rPr>
              <w:t>Other homelessness service providers</w:t>
            </w:r>
          </w:p>
          <w:p w14:paraId="5A62CBD2" w14:textId="4B90E28D" w:rsidR="003E0465" w:rsidRPr="003E0465" w:rsidRDefault="003E0465" w:rsidP="00946A4B">
            <w:pPr>
              <w:pStyle w:val="ListParagraph"/>
              <w:numPr>
                <w:ilvl w:val="0"/>
                <w:numId w:val="14"/>
              </w:numPr>
              <w:spacing w:before="0" w:after="0"/>
              <w:jc w:val="left"/>
              <w:rPr>
                <w:sz w:val="22"/>
              </w:rPr>
            </w:pPr>
            <w:r w:rsidRPr="003E0465">
              <w:rPr>
                <w:sz w:val="22"/>
              </w:rPr>
              <w:t>Champions in education, health care, and juvenile justice</w:t>
            </w:r>
          </w:p>
        </w:tc>
        <w:tc>
          <w:tcPr>
            <w:tcW w:w="1562" w:type="pct"/>
            <w:gridSpan w:val="2"/>
            <w:vMerge w:val="restart"/>
          </w:tcPr>
          <w:p w14:paraId="7285CD9D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Benchmarks:</w:t>
            </w:r>
          </w:p>
          <w:p w14:paraId="122DED0F" w14:textId="70E469B3" w:rsidR="003E0465" w:rsidRDefault="003E0465" w:rsidP="00946A4B">
            <w:pPr>
              <w:pStyle w:val="ListParagraph"/>
              <w:numPr>
                <w:ilvl w:val="0"/>
                <w:numId w:val="23"/>
              </w:numPr>
              <w:spacing w:before="0" w:after="0"/>
              <w:jc w:val="left"/>
              <w:rPr>
                <w:sz w:val="22"/>
              </w:rPr>
            </w:pPr>
            <w:r w:rsidRPr="00E52F7A">
              <w:rPr>
                <w:sz w:val="22"/>
              </w:rPr>
              <w:t>CoC membership regularly attends City and Cou</w:t>
            </w:r>
            <w:r>
              <w:rPr>
                <w:sz w:val="22"/>
              </w:rPr>
              <w:t>nty affordable housing meetings</w:t>
            </w:r>
            <w:r w:rsidRPr="00E52F7A">
              <w:rPr>
                <w:sz w:val="22"/>
              </w:rPr>
              <w:t> </w:t>
            </w:r>
          </w:p>
          <w:p w14:paraId="06EC1705" w14:textId="534227FC" w:rsidR="003E0465" w:rsidRDefault="003E0465" w:rsidP="00946A4B">
            <w:pPr>
              <w:pStyle w:val="ListParagraph"/>
              <w:numPr>
                <w:ilvl w:val="0"/>
                <w:numId w:val="23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 w:rsidRPr="00E52F7A">
              <w:rPr>
                <w:sz w:val="22"/>
              </w:rPr>
              <w:t>nvite City and County officials</w:t>
            </w:r>
            <w:r>
              <w:rPr>
                <w:sz w:val="22"/>
              </w:rPr>
              <w:t xml:space="preserve"> to each CoC membership meeting</w:t>
            </w:r>
            <w:r w:rsidRPr="00E52F7A">
              <w:rPr>
                <w:sz w:val="22"/>
              </w:rPr>
              <w:t> </w:t>
            </w:r>
          </w:p>
          <w:p w14:paraId="2A3BC1A2" w14:textId="2FD59E37" w:rsidR="003E0465" w:rsidRDefault="003E0465" w:rsidP="00946A4B">
            <w:pPr>
              <w:pStyle w:val="ListParagraph"/>
              <w:numPr>
                <w:ilvl w:val="0"/>
                <w:numId w:val="23"/>
              </w:numPr>
              <w:spacing w:before="0" w:after="0"/>
              <w:jc w:val="left"/>
              <w:rPr>
                <w:sz w:val="22"/>
              </w:rPr>
            </w:pPr>
            <w:r w:rsidRPr="00E52F7A">
              <w:rPr>
                <w:sz w:val="22"/>
              </w:rPr>
              <w:t>Implement the Speaker’s Bureau by June 30, 2023</w:t>
            </w:r>
          </w:p>
          <w:p w14:paraId="1B3219E6" w14:textId="6F17EECA" w:rsidR="003E0465" w:rsidRPr="00971BC8" w:rsidRDefault="003E0465" w:rsidP="004D6CCF">
            <w:pPr>
              <w:pStyle w:val="ListParagraph"/>
              <w:numPr>
                <w:ilvl w:val="0"/>
                <w:numId w:val="23"/>
              </w:numPr>
              <w:spacing w:before="0" w:after="0"/>
              <w:jc w:val="left"/>
              <w:rPr>
                <w:sz w:val="20"/>
                <w:szCs w:val="20"/>
              </w:rPr>
            </w:pPr>
            <w:r w:rsidRPr="00E26144">
              <w:rPr>
                <w:sz w:val="22"/>
              </w:rPr>
              <w:t>Speakers Bureau is delivering one presentati</w:t>
            </w:r>
            <w:r w:rsidR="004D6CCF">
              <w:rPr>
                <w:sz w:val="22"/>
              </w:rPr>
              <w:t>on per month by October 1, 2023</w:t>
            </w:r>
          </w:p>
        </w:tc>
        <w:tc>
          <w:tcPr>
            <w:tcW w:w="1738" w:type="pct"/>
            <w:gridSpan w:val="2"/>
            <w:vMerge w:val="restart"/>
          </w:tcPr>
          <w:p w14:paraId="496CBACA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Deliverables:</w:t>
            </w:r>
          </w:p>
          <w:p w14:paraId="6B46BC3C" w14:textId="259DFD2E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Tagline</w:t>
            </w:r>
            <w:r w:rsidR="00FA2140">
              <w:rPr>
                <w:sz w:val="22"/>
              </w:rPr>
              <w:t xml:space="preserve"> “Hope resides in all of us”</w:t>
            </w:r>
          </w:p>
          <w:p w14:paraId="13B0365F" w14:textId="77777777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Marketing materials</w:t>
            </w:r>
          </w:p>
          <w:p w14:paraId="6A2295A1" w14:textId="77777777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PP template</w:t>
            </w:r>
          </w:p>
          <w:p w14:paraId="4BD32764" w14:textId="77777777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Identified advocates</w:t>
            </w:r>
          </w:p>
          <w:p w14:paraId="557D967B" w14:textId="77777777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Commitment advocates</w:t>
            </w:r>
          </w:p>
          <w:p w14:paraId="7D3FC5B7" w14:textId="77777777" w:rsidR="003E0465" w:rsidRDefault="003E0465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 w:rsidRPr="00946A4B">
              <w:rPr>
                <w:sz w:val="22"/>
              </w:rPr>
              <w:t>Train advocates</w:t>
            </w:r>
          </w:p>
          <w:p w14:paraId="6C184187" w14:textId="6B6B4BFE" w:rsidR="008C6A86" w:rsidRPr="00946A4B" w:rsidRDefault="008C6A86" w:rsidP="00946A4B">
            <w:pPr>
              <w:pStyle w:val="ListParagraph"/>
              <w:numPr>
                <w:ilvl w:val="0"/>
                <w:numId w:val="16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Develop presentation schedule</w:t>
            </w:r>
          </w:p>
        </w:tc>
        <w:tc>
          <w:tcPr>
            <w:tcW w:w="807" w:type="pct"/>
            <w:vMerge w:val="restart"/>
          </w:tcPr>
          <w:p w14:paraId="0C287C03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Due Dates:</w:t>
            </w:r>
          </w:p>
          <w:p w14:paraId="082A491F" w14:textId="7304CF50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Deliv</w:t>
            </w:r>
            <w:r w:rsidR="00FA2140">
              <w:rPr>
                <w:sz w:val="22"/>
              </w:rPr>
              <w:t>ered</w:t>
            </w:r>
          </w:p>
          <w:p w14:paraId="5943EF6B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In process</w:t>
            </w:r>
          </w:p>
          <w:p w14:paraId="1E44CED0" w14:textId="77777777" w:rsidR="003E0465" w:rsidRPr="002B1ADD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In process</w:t>
            </w:r>
          </w:p>
          <w:p w14:paraId="50BECD77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January 4, 2023</w:t>
            </w:r>
          </w:p>
          <w:p w14:paraId="42DD2825" w14:textId="77777777" w:rsidR="003E0465" w:rsidRDefault="003E0465" w:rsidP="00946A4B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January 18, 2023</w:t>
            </w:r>
          </w:p>
          <w:p w14:paraId="4E7ABC2C" w14:textId="77777777" w:rsidR="003E0465" w:rsidRDefault="003E0465" w:rsidP="004D6CCF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February 1, 2023</w:t>
            </w:r>
          </w:p>
          <w:p w14:paraId="15DB1B74" w14:textId="72D282FF" w:rsidR="00CE14A4" w:rsidRPr="002B1ADD" w:rsidRDefault="00CE14A4" w:rsidP="004D6CCF">
            <w:p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February 15, 2023</w:t>
            </w:r>
          </w:p>
        </w:tc>
      </w:tr>
      <w:tr w:rsidR="003E0465" w14:paraId="2E4D25A3" w14:textId="77777777" w:rsidTr="00FA2140">
        <w:tblPrEx>
          <w:tblCellMar>
            <w:left w:w="108" w:type="dxa"/>
            <w:right w:w="108" w:type="dxa"/>
          </w:tblCellMar>
        </w:tblPrEx>
        <w:trPr>
          <w:trHeight w:val="755"/>
        </w:trPr>
        <w:tc>
          <w:tcPr>
            <w:tcW w:w="893" w:type="pct"/>
            <w:vMerge/>
          </w:tcPr>
          <w:p w14:paraId="318C4D37" w14:textId="77777777" w:rsidR="003E0465" w:rsidRDefault="003E0465" w:rsidP="002B1ADD">
            <w:pPr>
              <w:jc w:val="left"/>
            </w:pPr>
          </w:p>
        </w:tc>
        <w:tc>
          <w:tcPr>
            <w:tcW w:w="1562" w:type="pct"/>
            <w:gridSpan w:val="2"/>
            <w:vMerge/>
          </w:tcPr>
          <w:p w14:paraId="6E7B074D" w14:textId="77777777" w:rsidR="003E0465" w:rsidRDefault="003E0465" w:rsidP="002B1ADD">
            <w:pPr>
              <w:jc w:val="left"/>
            </w:pPr>
          </w:p>
        </w:tc>
        <w:tc>
          <w:tcPr>
            <w:tcW w:w="1738" w:type="pct"/>
            <w:gridSpan w:val="2"/>
            <w:vMerge/>
          </w:tcPr>
          <w:p w14:paraId="00D40A64" w14:textId="77777777" w:rsidR="003E0465" w:rsidRPr="00665D8C" w:rsidRDefault="003E0465" w:rsidP="00E52F7A">
            <w:pPr>
              <w:spacing w:before="0" w:after="0"/>
              <w:jc w:val="left"/>
            </w:pPr>
          </w:p>
        </w:tc>
        <w:tc>
          <w:tcPr>
            <w:tcW w:w="807" w:type="pct"/>
            <w:vMerge/>
          </w:tcPr>
          <w:p w14:paraId="7E86034A" w14:textId="3D4CFBCD" w:rsidR="003E0465" w:rsidRPr="002B1ADD" w:rsidRDefault="003E0465" w:rsidP="00E52F7A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4C4DD5" w14:paraId="0AB76C8F" w14:textId="77777777" w:rsidTr="004C4DD5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6"/>
          </w:tcPr>
          <w:p w14:paraId="62950A42" w14:textId="04BBAC22" w:rsidR="004C4DD5" w:rsidRPr="000C63DC" w:rsidRDefault="004C4DD5" w:rsidP="000C63DC">
            <w:pPr>
              <w:pStyle w:val="Heading1"/>
            </w:pPr>
            <w:r w:rsidRPr="000C63DC">
              <w:t>2022 Goal #4:  The CoC’s culture is diverse, inclusive, and equitable</w:t>
            </w:r>
          </w:p>
        </w:tc>
      </w:tr>
      <w:tr w:rsidR="004C4DD5" w14:paraId="7C18B34A" w14:textId="77777777" w:rsidTr="004C4DD5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6"/>
          </w:tcPr>
          <w:p w14:paraId="74EE7C05" w14:textId="68B3EA9A" w:rsidR="004C4DD5" w:rsidRPr="004C4DD5" w:rsidRDefault="004C4DD5" w:rsidP="004C4DD5">
            <w:pPr>
              <w:rPr>
                <w:b/>
              </w:rPr>
            </w:pPr>
            <w:r w:rsidRPr="004C4DD5">
              <w:rPr>
                <w:b/>
                <w:color w:val="002060"/>
              </w:rPr>
              <w:t>Lead:  CoC Board and CoC Lead Agency</w:t>
            </w:r>
          </w:p>
        </w:tc>
      </w:tr>
      <w:tr w:rsidR="004C4DD5" w14:paraId="30239770" w14:textId="77777777" w:rsidTr="004C4DD5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6"/>
          </w:tcPr>
          <w:p w14:paraId="5AC0C3C7" w14:textId="016721AE" w:rsidR="004C4DD5" w:rsidRPr="004C4DD5" w:rsidRDefault="004C4DD5" w:rsidP="004C4DD5">
            <w:pPr>
              <w:rPr>
                <w:color w:val="002060"/>
              </w:rPr>
            </w:pPr>
            <w:r w:rsidRPr="004C4DD5">
              <w:t>System Outcome:  Strengthen the CoC</w:t>
            </w:r>
          </w:p>
        </w:tc>
      </w:tr>
      <w:tr w:rsidR="006E58BA" w14:paraId="17F1FA4C" w14:textId="77777777" w:rsidTr="00FA214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50" w:type="pct"/>
            <w:gridSpan w:val="2"/>
          </w:tcPr>
          <w:p w14:paraId="456381A8" w14:textId="77777777" w:rsidR="006E58BA" w:rsidRDefault="006E58BA" w:rsidP="006E58BA">
            <w:pPr>
              <w:spacing w:before="0" w:after="0"/>
              <w:jc w:val="left"/>
              <w:rPr>
                <w:sz w:val="22"/>
              </w:rPr>
            </w:pPr>
            <w:r w:rsidRPr="00EE1756">
              <w:rPr>
                <w:sz w:val="22"/>
              </w:rPr>
              <w:t>Target Population</w:t>
            </w:r>
            <w:r>
              <w:rPr>
                <w:sz w:val="22"/>
              </w:rPr>
              <w:t>s</w:t>
            </w:r>
            <w:r w:rsidRPr="00EE1756">
              <w:rPr>
                <w:sz w:val="22"/>
              </w:rPr>
              <w:t>:</w:t>
            </w:r>
          </w:p>
          <w:p w14:paraId="0DBA613E" w14:textId="2E9FD963" w:rsidR="006E58BA" w:rsidRPr="006E58BA" w:rsidRDefault="006E58BA" w:rsidP="006E58BA">
            <w:pPr>
              <w:pStyle w:val="ListParagraph"/>
              <w:numPr>
                <w:ilvl w:val="0"/>
                <w:numId w:val="38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Neighbors served</w:t>
            </w:r>
          </w:p>
          <w:p w14:paraId="51AAC677" w14:textId="77777777" w:rsidR="006E58BA" w:rsidRDefault="006E58BA" w:rsidP="006E58BA">
            <w:pPr>
              <w:pStyle w:val="ListParagraph"/>
              <w:numPr>
                <w:ilvl w:val="0"/>
                <w:numId w:val="17"/>
              </w:num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>CoC Board and Staff</w:t>
            </w:r>
          </w:p>
          <w:p w14:paraId="24C6F20F" w14:textId="4337E075" w:rsidR="006E58BA" w:rsidRPr="006E58BA" w:rsidRDefault="006E58BA" w:rsidP="006E58BA">
            <w:pPr>
              <w:pStyle w:val="ListParagraph"/>
              <w:numPr>
                <w:ilvl w:val="0"/>
                <w:numId w:val="17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CoC Service Providers</w:t>
            </w:r>
          </w:p>
        </w:tc>
        <w:tc>
          <w:tcPr>
            <w:tcW w:w="1250" w:type="pct"/>
            <w:gridSpan w:val="2"/>
          </w:tcPr>
          <w:p w14:paraId="393F9B38" w14:textId="77777777" w:rsidR="006E58BA" w:rsidRDefault="006E58BA" w:rsidP="006E58BA">
            <w:pPr>
              <w:spacing w:before="0" w:after="0"/>
              <w:jc w:val="left"/>
              <w:rPr>
                <w:sz w:val="22"/>
              </w:rPr>
            </w:pPr>
            <w:r w:rsidRPr="00EE1756">
              <w:rPr>
                <w:sz w:val="22"/>
              </w:rPr>
              <w:t>B</w:t>
            </w:r>
            <w:r>
              <w:rPr>
                <w:sz w:val="22"/>
              </w:rPr>
              <w:t>enchmarks:</w:t>
            </w:r>
          </w:p>
          <w:p w14:paraId="3E61D2D4" w14:textId="0115B7FA" w:rsidR="006E58BA" w:rsidRPr="006E58BA" w:rsidRDefault="006E58BA" w:rsidP="006E58BA">
            <w:pPr>
              <w:pStyle w:val="ListParagraph"/>
              <w:numPr>
                <w:ilvl w:val="0"/>
                <w:numId w:val="39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No difference in demographics (entry vs. exit)</w:t>
            </w:r>
          </w:p>
          <w:p w14:paraId="741ABF42" w14:textId="77777777" w:rsidR="00AC6E36" w:rsidRDefault="006E58BA" w:rsidP="00AC6E36">
            <w:pPr>
              <w:pStyle w:val="ListParagraph"/>
              <w:numPr>
                <w:ilvl w:val="0"/>
                <w:numId w:val="18"/>
              </w:numPr>
              <w:spacing w:before="0"/>
              <w:jc w:val="left"/>
              <w:rPr>
                <w:sz w:val="22"/>
              </w:rPr>
            </w:pPr>
            <w:r w:rsidRPr="00CE7267">
              <w:rPr>
                <w:sz w:val="22"/>
              </w:rPr>
              <w:t>Training completed</w:t>
            </w:r>
          </w:p>
          <w:p w14:paraId="7F40F772" w14:textId="54CDBEBA" w:rsidR="006E58BA" w:rsidRPr="006E58BA" w:rsidRDefault="006E58BA" w:rsidP="00AC6E36">
            <w:pPr>
              <w:pStyle w:val="ListParagraph"/>
              <w:numPr>
                <w:ilvl w:val="0"/>
                <w:numId w:val="18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Fund organizations expert in serving populations who face the greatest racial disparities</w:t>
            </w:r>
          </w:p>
        </w:tc>
        <w:tc>
          <w:tcPr>
            <w:tcW w:w="1693" w:type="pct"/>
          </w:tcPr>
          <w:p w14:paraId="3CAB770C" w14:textId="77777777" w:rsidR="006E58BA" w:rsidRDefault="006E58BA" w:rsidP="006E58BA">
            <w:pPr>
              <w:spacing w:before="0" w:after="0"/>
              <w:jc w:val="left"/>
              <w:rPr>
                <w:sz w:val="22"/>
              </w:rPr>
            </w:pPr>
            <w:r w:rsidRPr="00EE1756">
              <w:rPr>
                <w:sz w:val="22"/>
              </w:rPr>
              <w:t>Deliverables</w:t>
            </w:r>
            <w:r>
              <w:rPr>
                <w:sz w:val="22"/>
              </w:rPr>
              <w:t>:</w:t>
            </w:r>
          </w:p>
          <w:p w14:paraId="1DF24B60" w14:textId="77777777" w:rsidR="006E58BA" w:rsidRDefault="006E58BA" w:rsidP="006E58BA">
            <w:pPr>
              <w:pStyle w:val="ListParagraph"/>
              <w:numPr>
                <w:ilvl w:val="0"/>
                <w:numId w:val="40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Demographics report</w:t>
            </w:r>
          </w:p>
          <w:p w14:paraId="56B762F8" w14:textId="209AE4C4" w:rsidR="006E58BA" w:rsidRDefault="006E58BA" w:rsidP="006E58BA">
            <w:pPr>
              <w:pStyle w:val="ListParagraph"/>
              <w:numPr>
                <w:ilvl w:val="0"/>
                <w:numId w:val="40"/>
              </w:numPr>
              <w:spacing w:before="0"/>
              <w:jc w:val="left"/>
              <w:rPr>
                <w:sz w:val="22"/>
              </w:rPr>
            </w:pPr>
            <w:r w:rsidRPr="006E58BA">
              <w:rPr>
                <w:sz w:val="22"/>
              </w:rPr>
              <w:t>Training for CoC Board and Staff</w:t>
            </w:r>
            <w:r w:rsidR="00FA2140">
              <w:rPr>
                <w:sz w:val="22"/>
              </w:rPr>
              <w:t xml:space="preserve"> (first completed 11/09/2022)</w:t>
            </w:r>
          </w:p>
          <w:p w14:paraId="7A61D3FC" w14:textId="603BCCA8" w:rsidR="006E58BA" w:rsidRPr="004C4DD5" w:rsidRDefault="006E58BA" w:rsidP="00AC6E36">
            <w:pPr>
              <w:pStyle w:val="ListParagraph"/>
              <w:numPr>
                <w:ilvl w:val="0"/>
                <w:numId w:val="40"/>
              </w:numPr>
              <w:spacing w:before="0"/>
              <w:jc w:val="left"/>
            </w:pPr>
            <w:r w:rsidRPr="006E58BA">
              <w:rPr>
                <w:sz w:val="22"/>
              </w:rPr>
              <w:t>All CoC funded service providers have an equity plan in place</w:t>
            </w:r>
          </w:p>
        </w:tc>
        <w:tc>
          <w:tcPr>
            <w:tcW w:w="807" w:type="pct"/>
          </w:tcPr>
          <w:p w14:paraId="09B0F334" w14:textId="77777777" w:rsidR="006E58BA" w:rsidRDefault="006E58BA" w:rsidP="006E58BA">
            <w:pPr>
              <w:spacing w:before="0"/>
              <w:jc w:val="left"/>
              <w:rPr>
                <w:sz w:val="22"/>
              </w:rPr>
            </w:pPr>
            <w:r w:rsidRPr="00EE1756">
              <w:rPr>
                <w:sz w:val="22"/>
              </w:rPr>
              <w:t>Due Dates:</w:t>
            </w:r>
          </w:p>
          <w:p w14:paraId="32428F01" w14:textId="35D36405" w:rsidR="006E58BA" w:rsidRDefault="006E58BA" w:rsidP="006E58B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>January 19, 2022</w:t>
            </w:r>
          </w:p>
          <w:p w14:paraId="3E74F7D9" w14:textId="6E3300CB" w:rsidR="006E58BA" w:rsidRDefault="006E58BA" w:rsidP="006E58B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Every other Board meeting </w:t>
            </w:r>
          </w:p>
          <w:p w14:paraId="35584F96" w14:textId="28551B8C" w:rsidR="006E58BA" w:rsidRPr="004C4DD5" w:rsidRDefault="006E58BA" w:rsidP="006E58BA">
            <w:r>
              <w:rPr>
                <w:sz w:val="22"/>
              </w:rPr>
              <w:t>CoC monitoring in Spring 2023</w:t>
            </w:r>
          </w:p>
        </w:tc>
      </w:tr>
      <w:tr w:rsidR="00514D6B" w14:paraId="504ACFEB" w14:textId="77777777" w:rsidTr="009C25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48BE86EB" w14:textId="1E2130B1" w:rsidR="00514D6B" w:rsidRDefault="00514D6B" w:rsidP="00CE7267">
            <w:r>
              <w:t>Action Step:  Begin data analysis</w:t>
            </w:r>
          </w:p>
        </w:tc>
      </w:tr>
      <w:tr w:rsidR="00CD4604" w:rsidRPr="00DE70B3" w14:paraId="1824BF13" w14:textId="77777777" w:rsidTr="009C25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4E0104DF" w14:textId="544A2265" w:rsidR="00CD4604" w:rsidRPr="00DE70B3" w:rsidRDefault="00CD4604" w:rsidP="00430730">
            <w:pPr>
              <w:jc w:val="left"/>
              <w:rPr>
                <w:rFonts w:cstheme="minorHAnsi"/>
              </w:rPr>
            </w:pPr>
            <w:r>
              <w:t xml:space="preserve">Monitor demographics of </w:t>
            </w:r>
            <w:r w:rsidR="00E376B8">
              <w:t>“</w:t>
            </w:r>
            <w:r>
              <w:t xml:space="preserve">people </w:t>
            </w:r>
            <w:r w:rsidR="00E376B8">
              <w:t xml:space="preserve">of color” </w:t>
            </w:r>
            <w:r w:rsidR="00E376B8" w:rsidRPr="005C3855">
              <w:t>to be inclusive of all racial groups other than non-Hispanic white, including Black/African American; American Indian/Alaska Native; Asian/Asian American; Latino/a; Native Hawaiian or Pacific Islander</w:t>
            </w:r>
            <w:r w:rsidR="00430730">
              <w:t xml:space="preserve"> and including people* </w:t>
            </w:r>
            <w:r w:rsidR="000E02A6">
              <w:t>who identify as LGBT</w:t>
            </w:r>
            <w:r w:rsidR="00F60E68">
              <w:t>IA</w:t>
            </w:r>
            <w:r w:rsidR="000E02A6">
              <w:t xml:space="preserve">Q+ to compare those </w:t>
            </w:r>
            <w:r>
              <w:t xml:space="preserve">coming into the system </w:t>
            </w:r>
            <w:r w:rsidR="000E02A6">
              <w:t>with those leaving the system</w:t>
            </w:r>
            <w:r w:rsidR="00415266">
              <w:t>.</w:t>
            </w:r>
          </w:p>
        </w:tc>
      </w:tr>
    </w:tbl>
    <w:p w14:paraId="5B8356B7" w14:textId="4C5245EA" w:rsidR="0055705E" w:rsidRDefault="0055705E">
      <w:pPr>
        <w:rPr>
          <w:b/>
          <w:bCs/>
        </w:rPr>
      </w:pPr>
    </w:p>
    <w:p w14:paraId="0542061D" w14:textId="34A4BD69" w:rsidR="00430730" w:rsidRDefault="00430730" w:rsidP="00430730">
      <w:r>
        <w:rPr>
          <w:b/>
          <w:bCs/>
        </w:rPr>
        <w:t xml:space="preserve">* </w:t>
      </w:r>
      <w:r>
        <w:rPr>
          <w:bCs/>
        </w:rPr>
        <w:t xml:space="preserve">The CoC </w:t>
      </w:r>
      <w:r w:rsidRPr="005C3855">
        <w:t xml:space="preserve">acknowledges that the experiences of each of these groups is not the same and that the needs of each group must be uniquely considered and addressed upon implementation. </w:t>
      </w:r>
    </w:p>
    <w:p w14:paraId="2F032283" w14:textId="27BA55C0" w:rsidR="00813F4E" w:rsidRDefault="00813F4E" w:rsidP="00430730"/>
    <w:p w14:paraId="669C0D29" w14:textId="6DF87736" w:rsidR="003E6796" w:rsidRDefault="003E6796" w:rsidP="00430730">
      <w:pPr>
        <w:rPr>
          <w:sz w:val="18"/>
          <w:szCs w:val="18"/>
        </w:rPr>
      </w:pPr>
    </w:p>
    <w:p w14:paraId="70023A8A" w14:textId="3B986170" w:rsidR="003E6796" w:rsidRDefault="003E6796" w:rsidP="00430730">
      <w:pPr>
        <w:rPr>
          <w:szCs w:val="24"/>
        </w:rPr>
      </w:pPr>
      <w:r>
        <w:rPr>
          <w:szCs w:val="24"/>
        </w:rPr>
        <w:t>As a continuation of the 2020 Strategic Plan:</w:t>
      </w:r>
    </w:p>
    <w:p w14:paraId="5FDEC84C" w14:textId="6D431163" w:rsidR="008C6A86" w:rsidRDefault="008C6A86" w:rsidP="00430730">
      <w:pPr>
        <w:rPr>
          <w:szCs w:val="24"/>
        </w:rPr>
      </w:pPr>
    </w:p>
    <w:p w14:paraId="4BE4968E" w14:textId="77777777" w:rsidR="008C6A86" w:rsidRPr="00190DEC" w:rsidRDefault="008C6A86" w:rsidP="008C6A86">
      <w:pPr>
        <w:rPr>
          <w:b/>
          <w:color w:val="002060"/>
        </w:rPr>
      </w:pPr>
      <w:r w:rsidRPr="008C6A86">
        <w:rPr>
          <w:b/>
          <w:color w:val="002060"/>
        </w:rPr>
        <w:t>Goal 1.3</w:t>
      </w:r>
      <w:r w:rsidRPr="00665D8C">
        <w:t>: Prioritize funding applications that offer permanent housing opportunities</w:t>
      </w:r>
      <w:r>
        <w:t xml:space="preserve"> will continue as a responsibility of the </w:t>
      </w:r>
      <w:r w:rsidRPr="00190DEC">
        <w:rPr>
          <w:b/>
          <w:color w:val="002060"/>
        </w:rPr>
        <w:t>CoC Scoring &amp; Review Committee.</w:t>
      </w:r>
    </w:p>
    <w:p w14:paraId="1B70AFFD" w14:textId="77777777" w:rsidR="008C6A86" w:rsidRDefault="008C6A86" w:rsidP="008C6A86"/>
    <w:p w14:paraId="40FEE772" w14:textId="66951F1B" w:rsidR="008C6A86" w:rsidRPr="008C6A86" w:rsidRDefault="008C6A86" w:rsidP="00430730">
      <w:r w:rsidRPr="008C6A86">
        <w:rPr>
          <w:b/>
          <w:color w:val="002060"/>
        </w:rPr>
        <w:t>Goal 2.3</w:t>
      </w:r>
      <w:r w:rsidRPr="008C6A86">
        <w:rPr>
          <w:color w:val="002060"/>
        </w:rPr>
        <w:t xml:space="preserve"> </w:t>
      </w:r>
      <w:r>
        <w:t xml:space="preserve">Improve processes and performance of the CES will continue as a responsibility of the </w:t>
      </w:r>
      <w:r w:rsidRPr="00190DEC">
        <w:rPr>
          <w:b/>
          <w:color w:val="002060"/>
        </w:rPr>
        <w:t>CoC Coordinated Entry Committee</w:t>
      </w:r>
      <w:r w:rsidRPr="00190DEC">
        <w:rPr>
          <w:color w:val="002060"/>
        </w:rPr>
        <w:t xml:space="preserve"> </w:t>
      </w:r>
      <w:r>
        <w:t>to 1). Finalize the new CE tool and release by December 31, 2022, and 2) Update policies and procedures to reflect guidance from Built for Zero.</w:t>
      </w:r>
    </w:p>
    <w:p w14:paraId="1556A463" w14:textId="4BBE18CD" w:rsidR="00946A4B" w:rsidRDefault="00946A4B" w:rsidP="00430730">
      <w:pPr>
        <w:rPr>
          <w:szCs w:val="24"/>
        </w:rPr>
      </w:pPr>
    </w:p>
    <w:p w14:paraId="0E085750" w14:textId="53F6FBF6" w:rsidR="00002795" w:rsidRDefault="00190DEC" w:rsidP="00002795">
      <w:pPr>
        <w:rPr>
          <w:b/>
          <w:color w:val="002060"/>
          <w:szCs w:val="24"/>
        </w:rPr>
      </w:pPr>
      <w:r w:rsidRPr="008C6A86">
        <w:rPr>
          <w:b/>
          <w:color w:val="002060"/>
          <w:szCs w:val="24"/>
        </w:rPr>
        <w:t>Strategy 3</w:t>
      </w:r>
      <w:r>
        <w:rPr>
          <w:szCs w:val="24"/>
        </w:rPr>
        <w:t>:  Improve Overall Performan</w:t>
      </w:r>
      <w:r w:rsidR="00002795">
        <w:rPr>
          <w:szCs w:val="24"/>
        </w:rPr>
        <w:t xml:space="preserve">ce of the Continuum of Care will continue as a responsibility of the </w:t>
      </w:r>
      <w:r w:rsidR="00002795" w:rsidRPr="00190DEC">
        <w:rPr>
          <w:b/>
          <w:color w:val="002060"/>
          <w:szCs w:val="24"/>
        </w:rPr>
        <w:t>CoC Coordinated Entry Committee.</w:t>
      </w:r>
    </w:p>
    <w:p w14:paraId="452CE4B5" w14:textId="4CDF52D3" w:rsidR="00002795" w:rsidRDefault="00002795" w:rsidP="00002795">
      <w:pPr>
        <w:rPr>
          <w:b/>
          <w:color w:val="002060"/>
          <w:szCs w:val="24"/>
        </w:rPr>
      </w:pPr>
    </w:p>
    <w:p w14:paraId="2E793DFF" w14:textId="6A32146E" w:rsidR="00002795" w:rsidRPr="00002795" w:rsidRDefault="00002795" w:rsidP="00002795">
      <w:pPr>
        <w:rPr>
          <w:szCs w:val="24"/>
        </w:rPr>
      </w:pPr>
      <w:r>
        <w:rPr>
          <w:b/>
          <w:color w:val="002060"/>
          <w:szCs w:val="24"/>
        </w:rPr>
        <w:t xml:space="preserve">Goal 3.1 </w:t>
      </w:r>
      <w:r w:rsidRPr="00002795">
        <w:rPr>
          <w:szCs w:val="24"/>
        </w:rPr>
        <w:t xml:space="preserve">Strengthen the Homeless Management Information System (HMIS) will continue as a responsibility of the </w:t>
      </w:r>
      <w:r w:rsidR="008C6A86" w:rsidRPr="008C6A86">
        <w:rPr>
          <w:b/>
          <w:color w:val="002060"/>
          <w:szCs w:val="24"/>
        </w:rPr>
        <w:t xml:space="preserve">CoC </w:t>
      </w:r>
      <w:r w:rsidRPr="008C6A86">
        <w:rPr>
          <w:b/>
          <w:color w:val="002060"/>
          <w:szCs w:val="24"/>
        </w:rPr>
        <w:t xml:space="preserve">HMIS Committee </w:t>
      </w:r>
      <w:r w:rsidR="009C2581" w:rsidRPr="009C2581">
        <w:rPr>
          <w:szCs w:val="24"/>
        </w:rPr>
        <w:t xml:space="preserve">to 1). Improve the quality of data reported to Build for Zero.  Working with </w:t>
      </w:r>
      <w:r w:rsidRPr="009C2581">
        <w:rPr>
          <w:szCs w:val="24"/>
        </w:rPr>
        <w:t>the</w:t>
      </w:r>
      <w:r w:rsidRPr="009C2581">
        <w:rPr>
          <w:b/>
          <w:szCs w:val="24"/>
        </w:rPr>
        <w:t xml:space="preserve"> </w:t>
      </w:r>
      <w:r w:rsidRPr="008C6A86">
        <w:rPr>
          <w:b/>
          <w:color w:val="002060"/>
          <w:szCs w:val="24"/>
        </w:rPr>
        <w:t xml:space="preserve">Veteran’s Committee </w:t>
      </w:r>
      <w:r w:rsidRPr="00002795">
        <w:rPr>
          <w:szCs w:val="24"/>
        </w:rPr>
        <w:t>to continue with VA and Veteran’s agencies sharing data.  The goal is to decrease homelessness for Veteran’s (priority population) by 50% [N=15] by December by 31, 2023.</w:t>
      </w:r>
    </w:p>
    <w:p w14:paraId="14AE5388" w14:textId="4E58E4D0" w:rsidR="00002795" w:rsidRDefault="00002795" w:rsidP="00002795">
      <w:pPr>
        <w:rPr>
          <w:b/>
          <w:color w:val="002060"/>
          <w:szCs w:val="24"/>
        </w:rPr>
      </w:pPr>
    </w:p>
    <w:p w14:paraId="434EEFCE" w14:textId="2F0DC5E9" w:rsidR="00002795" w:rsidRPr="00002795" w:rsidRDefault="00002795" w:rsidP="00002795">
      <w:pPr>
        <w:rPr>
          <w:szCs w:val="24"/>
        </w:rPr>
      </w:pPr>
      <w:r>
        <w:rPr>
          <w:b/>
          <w:color w:val="002060"/>
          <w:szCs w:val="24"/>
        </w:rPr>
        <w:t xml:space="preserve">Goal 3.2 </w:t>
      </w:r>
      <w:r w:rsidRPr="00002795">
        <w:rPr>
          <w:szCs w:val="24"/>
        </w:rPr>
        <w:t xml:space="preserve">Make data-driven decisions will continue as a responsibility of the </w:t>
      </w:r>
      <w:r w:rsidR="008C6A86" w:rsidRPr="008C6A86">
        <w:rPr>
          <w:b/>
          <w:color w:val="002060"/>
          <w:szCs w:val="24"/>
        </w:rPr>
        <w:t xml:space="preserve">CoC </w:t>
      </w:r>
      <w:r w:rsidRPr="008C6A86">
        <w:rPr>
          <w:b/>
          <w:color w:val="002060"/>
          <w:szCs w:val="24"/>
        </w:rPr>
        <w:t>HMIS Committee and the CoC Board</w:t>
      </w:r>
      <w:r w:rsidRPr="008C6A86">
        <w:rPr>
          <w:color w:val="002060"/>
          <w:szCs w:val="24"/>
        </w:rPr>
        <w:t xml:space="preserve"> </w:t>
      </w:r>
      <w:r w:rsidRPr="00002795">
        <w:rPr>
          <w:szCs w:val="24"/>
        </w:rPr>
        <w:t>who shall form a Performance Committee to regularly review data and make recommendations for funding.</w:t>
      </w:r>
    </w:p>
    <w:p w14:paraId="53747223" w14:textId="145AD95E" w:rsidR="00002795" w:rsidRDefault="00002795" w:rsidP="00002795">
      <w:pPr>
        <w:rPr>
          <w:b/>
          <w:color w:val="002060"/>
          <w:szCs w:val="24"/>
        </w:rPr>
      </w:pPr>
    </w:p>
    <w:p w14:paraId="7C51A4D7" w14:textId="6E0205F6" w:rsidR="00002795" w:rsidRPr="008C6A86" w:rsidRDefault="00002795" w:rsidP="00002795">
      <w:pPr>
        <w:rPr>
          <w:szCs w:val="24"/>
        </w:rPr>
      </w:pPr>
      <w:r>
        <w:rPr>
          <w:b/>
          <w:color w:val="002060"/>
          <w:szCs w:val="24"/>
        </w:rPr>
        <w:t xml:space="preserve">Goal 3.3 </w:t>
      </w:r>
      <w:r w:rsidRPr="008C6A86">
        <w:rPr>
          <w:szCs w:val="24"/>
        </w:rPr>
        <w:t xml:space="preserve">Increase non-profit capacity for agencies serving households experiencing homelessness will continue as a responsibility of the </w:t>
      </w:r>
      <w:r w:rsidRPr="008C6A86">
        <w:rPr>
          <w:b/>
          <w:color w:val="002060"/>
          <w:szCs w:val="24"/>
        </w:rPr>
        <w:t xml:space="preserve">CoC Veteran’s Committee </w:t>
      </w:r>
      <w:r w:rsidRPr="008C6A86">
        <w:rPr>
          <w:szCs w:val="24"/>
        </w:rPr>
        <w:t>who will establish a volunteer peer program for veterans by April 1, 2023.</w:t>
      </w:r>
    </w:p>
    <w:p w14:paraId="56CA3C73" w14:textId="3FFEFA89" w:rsidR="00190DEC" w:rsidRDefault="00190DEC" w:rsidP="00430730">
      <w:pPr>
        <w:rPr>
          <w:szCs w:val="24"/>
        </w:rPr>
      </w:pPr>
    </w:p>
    <w:p w14:paraId="3458E3C1" w14:textId="27F9C23F" w:rsidR="009F4CE7" w:rsidRPr="00190DEC" w:rsidRDefault="009F4CE7" w:rsidP="009F4CE7">
      <w:pPr>
        <w:rPr>
          <w:b/>
          <w:color w:val="002060"/>
          <w:szCs w:val="24"/>
        </w:rPr>
      </w:pPr>
      <w:r w:rsidRPr="008C6A86">
        <w:rPr>
          <w:b/>
          <w:color w:val="002060"/>
          <w:szCs w:val="24"/>
        </w:rPr>
        <w:t>Strategy 4</w:t>
      </w:r>
      <w:r w:rsidRPr="009F4CE7">
        <w:rPr>
          <w:szCs w:val="24"/>
        </w:rPr>
        <w:t>: Strengthen the Leadership of the Crisis Response System (CRS)</w:t>
      </w:r>
      <w:r>
        <w:rPr>
          <w:szCs w:val="24"/>
        </w:rPr>
        <w:t xml:space="preserve"> will continue as a responsibility of the </w:t>
      </w:r>
      <w:r w:rsidRPr="00190DEC">
        <w:rPr>
          <w:b/>
          <w:color w:val="002060"/>
          <w:szCs w:val="24"/>
        </w:rPr>
        <w:t>CoC Coordinated Entry Committee along with the Nominating</w:t>
      </w:r>
      <w:r w:rsidR="008C6A86">
        <w:rPr>
          <w:b/>
          <w:color w:val="002060"/>
          <w:szCs w:val="24"/>
        </w:rPr>
        <w:t xml:space="preserve"> Committee</w:t>
      </w:r>
      <w:r w:rsidRPr="00190DEC">
        <w:rPr>
          <w:b/>
          <w:color w:val="002060"/>
          <w:szCs w:val="24"/>
        </w:rPr>
        <w:t>, and Membership Recruitment &amp; Public Education Committee.</w:t>
      </w:r>
    </w:p>
    <w:p w14:paraId="741CC980" w14:textId="77777777" w:rsidR="009F4CE7" w:rsidRDefault="009F4CE7" w:rsidP="00430730">
      <w:pPr>
        <w:rPr>
          <w:szCs w:val="24"/>
        </w:rPr>
      </w:pPr>
    </w:p>
    <w:p w14:paraId="46FE3E95" w14:textId="4779E4F1" w:rsidR="008C6A86" w:rsidRDefault="008C6A86" w:rsidP="008C6A86">
      <w:pPr>
        <w:rPr>
          <w:b/>
          <w:color w:val="002060"/>
          <w:szCs w:val="24"/>
        </w:rPr>
      </w:pPr>
      <w:r w:rsidRPr="008C6A86">
        <w:rPr>
          <w:b/>
          <w:color w:val="002060"/>
        </w:rPr>
        <w:t>Goal 4.2</w:t>
      </w:r>
      <w:r>
        <w:t xml:space="preserve">: Increase capacity of the CoC Governance Board Action Step 4.2c Grow committee involvement with both General Membership and Board will continue as a responsibility of the </w:t>
      </w:r>
      <w:r w:rsidRPr="008C6A86">
        <w:rPr>
          <w:b/>
          <w:color w:val="002060"/>
        </w:rPr>
        <w:t>CoC Board</w:t>
      </w:r>
      <w:r w:rsidRPr="008C6A86">
        <w:rPr>
          <w:color w:val="002060"/>
        </w:rPr>
        <w:t xml:space="preserve"> </w:t>
      </w:r>
      <w:r>
        <w:t xml:space="preserve">and </w:t>
      </w:r>
      <w:r w:rsidRPr="008C6A86">
        <w:rPr>
          <w:b/>
          <w:color w:val="002060"/>
        </w:rPr>
        <w:t>CoC staff</w:t>
      </w:r>
      <w:r w:rsidRPr="008C6A86">
        <w:rPr>
          <w:color w:val="002060"/>
        </w:rPr>
        <w:t xml:space="preserve"> </w:t>
      </w:r>
      <w:r>
        <w:t>along with the</w:t>
      </w:r>
      <w:r w:rsidR="004D6CCF" w:rsidRPr="004D6CCF">
        <w:rPr>
          <w:b/>
          <w:color w:val="002060"/>
          <w:szCs w:val="24"/>
        </w:rPr>
        <w:t xml:space="preserve"> </w:t>
      </w:r>
      <w:r w:rsidR="004D6CCF" w:rsidRPr="00190DEC">
        <w:rPr>
          <w:b/>
          <w:color w:val="002060"/>
          <w:szCs w:val="24"/>
        </w:rPr>
        <w:t>Nominating</w:t>
      </w:r>
      <w:r w:rsidR="004D6CCF">
        <w:rPr>
          <w:b/>
          <w:color w:val="002060"/>
          <w:szCs w:val="24"/>
        </w:rPr>
        <w:t xml:space="preserve"> Committee</w:t>
      </w:r>
      <w:r w:rsidR="004D6CCF" w:rsidRPr="00190DEC">
        <w:rPr>
          <w:b/>
          <w:color w:val="002060"/>
          <w:szCs w:val="24"/>
        </w:rPr>
        <w:t>, and Membership Recruitment &amp; Public Education Committee.</w:t>
      </w:r>
    </w:p>
    <w:p w14:paraId="2A50C998" w14:textId="77777777" w:rsidR="004D6CCF" w:rsidRDefault="004D6CCF" w:rsidP="008C6A86"/>
    <w:p w14:paraId="30F4F979" w14:textId="21B8787E" w:rsidR="008C6A86" w:rsidRDefault="008C6A86" w:rsidP="008C6A86">
      <w:pPr>
        <w:rPr>
          <w:szCs w:val="24"/>
        </w:rPr>
      </w:pPr>
      <w:r>
        <w:rPr>
          <w:szCs w:val="24"/>
        </w:rPr>
        <w:t>The County has prioritized homelessness and has acted via San Marcos Heights and Victoria’s Crossing.  There has also been funding for Home Again to establish a re-entry program.  One the agenda for next year is a complex for West Augustine.</w:t>
      </w:r>
      <w:r w:rsidR="00FA2140">
        <w:rPr>
          <w:szCs w:val="24"/>
        </w:rPr>
        <w:t xml:space="preserve">  {Please see attachment</w:t>
      </w:r>
      <w:r w:rsidR="00297421">
        <w:rPr>
          <w:szCs w:val="24"/>
        </w:rPr>
        <w:t>/in progress</w:t>
      </w:r>
      <w:r w:rsidR="00FA2140">
        <w:rPr>
          <w:szCs w:val="24"/>
        </w:rPr>
        <w:t>}.</w:t>
      </w:r>
    </w:p>
    <w:p w14:paraId="41137418" w14:textId="77777777" w:rsidR="008C6A86" w:rsidRDefault="008C6A86" w:rsidP="008C6A86">
      <w:pPr>
        <w:rPr>
          <w:szCs w:val="24"/>
        </w:rPr>
      </w:pPr>
    </w:p>
    <w:p w14:paraId="37F240C9" w14:textId="77777777" w:rsidR="008C6A86" w:rsidRDefault="008C6A86" w:rsidP="008C6A86"/>
    <w:sectPr w:rsidR="008C6A86" w:rsidSect="00163943">
      <w:headerReference w:type="default" r:id="rId8"/>
      <w:footerReference w:type="default" r:id="rId9"/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11479" w16cid:durableId="21F94C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635A" w14:textId="77777777" w:rsidR="003B3727" w:rsidRDefault="003B3727" w:rsidP="00697739">
      <w:pPr>
        <w:spacing w:before="0" w:after="0"/>
      </w:pPr>
      <w:r>
        <w:separator/>
      </w:r>
    </w:p>
  </w:endnote>
  <w:endnote w:type="continuationSeparator" w:id="0">
    <w:p w14:paraId="19E27BD4" w14:textId="77777777" w:rsidR="003B3727" w:rsidRDefault="003B3727" w:rsidP="006977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563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6660B5" w14:textId="410DFAA1" w:rsidR="00FA2140" w:rsidRDefault="00FA21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07B" w:rsidRPr="00A300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Updated: December 30, 2022 </w:t>
        </w:r>
      </w:p>
    </w:sdtContent>
  </w:sdt>
  <w:p w14:paraId="63BEA93F" w14:textId="4954985F" w:rsidR="000B4100" w:rsidRDefault="000B4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DD99" w14:textId="77777777" w:rsidR="003B3727" w:rsidRDefault="003B3727" w:rsidP="00697739">
      <w:pPr>
        <w:spacing w:before="0" w:after="0"/>
      </w:pPr>
      <w:r>
        <w:separator/>
      </w:r>
    </w:p>
  </w:footnote>
  <w:footnote w:type="continuationSeparator" w:id="0">
    <w:p w14:paraId="2619AA75" w14:textId="77777777" w:rsidR="003B3727" w:rsidRDefault="003B3727" w:rsidP="006977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FB2E" w14:textId="13543CCC" w:rsidR="00A7773E" w:rsidRDefault="00A7773E" w:rsidP="000C63DC">
    <w:pPr>
      <w:pStyle w:val="Heading1"/>
    </w:pPr>
    <w:r>
      <w:rPr>
        <w:noProof/>
      </w:rPr>
      <w:drawing>
        <wp:inline distT="0" distB="0" distL="0" distR="0" wp14:anchorId="21AD102A" wp14:editId="0751DBA0">
          <wp:extent cx="2847975" cy="876300"/>
          <wp:effectExtent l="0" t="0" r="9525" b="0"/>
          <wp:docPr id="2" name="Picture 2" descr="Continuums of Care and Local Providers of Service, Homelessness - Florida  Department of Children and Famil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tinuums of Care and Local Providers of Service, Homelessness - Florida  Department of Children and Famili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96D51" w14:textId="1FDE8F00" w:rsidR="000B4100" w:rsidRPr="000C63DC" w:rsidRDefault="000B4100" w:rsidP="000C63DC">
    <w:pPr>
      <w:pStyle w:val="Heading1"/>
    </w:pPr>
    <w:r w:rsidRPr="000C63DC">
      <w:t>FL-512 Strategic Plan 2022</w:t>
    </w:r>
    <w:r w:rsidR="00415266" w:rsidRPr="000C63DC">
      <w:t>-2024</w:t>
    </w:r>
  </w:p>
  <w:p w14:paraId="5D84F964" w14:textId="77777777" w:rsidR="000B4100" w:rsidRDefault="000B4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DD7"/>
    <w:multiLevelType w:val="hybridMultilevel"/>
    <w:tmpl w:val="08946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0E2C"/>
    <w:multiLevelType w:val="hybridMultilevel"/>
    <w:tmpl w:val="CF9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D6B"/>
    <w:multiLevelType w:val="hybridMultilevel"/>
    <w:tmpl w:val="5F92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432E"/>
    <w:multiLevelType w:val="hybridMultilevel"/>
    <w:tmpl w:val="0706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B1CCD"/>
    <w:multiLevelType w:val="hybridMultilevel"/>
    <w:tmpl w:val="3FC85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6781"/>
    <w:multiLevelType w:val="hybridMultilevel"/>
    <w:tmpl w:val="C2D2A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55EC"/>
    <w:multiLevelType w:val="hybridMultilevel"/>
    <w:tmpl w:val="6710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28C6"/>
    <w:multiLevelType w:val="hybridMultilevel"/>
    <w:tmpl w:val="B824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34BA"/>
    <w:multiLevelType w:val="hybridMultilevel"/>
    <w:tmpl w:val="E060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9BD"/>
    <w:multiLevelType w:val="hybridMultilevel"/>
    <w:tmpl w:val="EC3C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77055"/>
    <w:multiLevelType w:val="hybridMultilevel"/>
    <w:tmpl w:val="739E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73490"/>
    <w:multiLevelType w:val="hybridMultilevel"/>
    <w:tmpl w:val="8D20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A1A76"/>
    <w:multiLevelType w:val="hybridMultilevel"/>
    <w:tmpl w:val="3B5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23366"/>
    <w:multiLevelType w:val="hybridMultilevel"/>
    <w:tmpl w:val="3702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B707A"/>
    <w:multiLevelType w:val="hybridMultilevel"/>
    <w:tmpl w:val="A26C7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46067"/>
    <w:multiLevelType w:val="multilevel"/>
    <w:tmpl w:val="3174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E4976"/>
    <w:multiLevelType w:val="hybridMultilevel"/>
    <w:tmpl w:val="8C7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B21F0"/>
    <w:multiLevelType w:val="hybridMultilevel"/>
    <w:tmpl w:val="74E6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E6B53"/>
    <w:multiLevelType w:val="hybridMultilevel"/>
    <w:tmpl w:val="1DEC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0BD0"/>
    <w:multiLevelType w:val="hybridMultilevel"/>
    <w:tmpl w:val="2EBC6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B4B61"/>
    <w:multiLevelType w:val="hybridMultilevel"/>
    <w:tmpl w:val="38AA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68072D"/>
    <w:multiLevelType w:val="hybridMultilevel"/>
    <w:tmpl w:val="F216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A618F"/>
    <w:multiLevelType w:val="multilevel"/>
    <w:tmpl w:val="D78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2335AA"/>
    <w:multiLevelType w:val="hybridMultilevel"/>
    <w:tmpl w:val="F2AA2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B6DD9"/>
    <w:multiLevelType w:val="multilevel"/>
    <w:tmpl w:val="D84C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D097BF5"/>
    <w:multiLevelType w:val="hybridMultilevel"/>
    <w:tmpl w:val="4294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A3940"/>
    <w:multiLevelType w:val="hybridMultilevel"/>
    <w:tmpl w:val="3A3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6EE"/>
    <w:multiLevelType w:val="hybridMultilevel"/>
    <w:tmpl w:val="2D72D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928FB"/>
    <w:multiLevelType w:val="hybridMultilevel"/>
    <w:tmpl w:val="88D0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5F9"/>
    <w:multiLevelType w:val="multilevel"/>
    <w:tmpl w:val="5EC2D5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EE809A4"/>
    <w:multiLevelType w:val="hybridMultilevel"/>
    <w:tmpl w:val="5414E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233A7"/>
    <w:multiLevelType w:val="hybridMultilevel"/>
    <w:tmpl w:val="8F2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61BA5"/>
    <w:multiLevelType w:val="hybridMultilevel"/>
    <w:tmpl w:val="9528B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81F9A"/>
    <w:multiLevelType w:val="hybridMultilevel"/>
    <w:tmpl w:val="64B61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B6614"/>
    <w:multiLevelType w:val="hybridMultilevel"/>
    <w:tmpl w:val="3ECEB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8434F7"/>
    <w:multiLevelType w:val="hybridMultilevel"/>
    <w:tmpl w:val="E1D4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AA5EA7"/>
    <w:multiLevelType w:val="hybridMultilevel"/>
    <w:tmpl w:val="CC72D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C13CB"/>
    <w:multiLevelType w:val="hybridMultilevel"/>
    <w:tmpl w:val="5430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568D9"/>
    <w:multiLevelType w:val="hybridMultilevel"/>
    <w:tmpl w:val="4FA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A4150"/>
    <w:multiLevelType w:val="hybridMultilevel"/>
    <w:tmpl w:val="55D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2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8"/>
  </w:num>
  <w:num w:numId="9">
    <w:abstractNumId w:val="31"/>
  </w:num>
  <w:num w:numId="10">
    <w:abstractNumId w:val="25"/>
  </w:num>
  <w:num w:numId="11">
    <w:abstractNumId w:val="18"/>
  </w:num>
  <w:num w:numId="12">
    <w:abstractNumId w:val="5"/>
  </w:num>
  <w:num w:numId="13">
    <w:abstractNumId w:val="0"/>
  </w:num>
  <w:num w:numId="14">
    <w:abstractNumId w:val="35"/>
  </w:num>
  <w:num w:numId="15">
    <w:abstractNumId w:val="37"/>
  </w:num>
  <w:num w:numId="16">
    <w:abstractNumId w:val="34"/>
  </w:num>
  <w:num w:numId="17">
    <w:abstractNumId w:val="14"/>
  </w:num>
  <w:num w:numId="18">
    <w:abstractNumId w:val="10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21"/>
  </w:num>
  <w:num w:numId="24">
    <w:abstractNumId w:val="26"/>
  </w:num>
  <w:num w:numId="25">
    <w:abstractNumId w:val="23"/>
  </w:num>
  <w:num w:numId="26">
    <w:abstractNumId w:val="12"/>
  </w:num>
  <w:num w:numId="27">
    <w:abstractNumId w:val="16"/>
  </w:num>
  <w:num w:numId="28">
    <w:abstractNumId w:val="27"/>
  </w:num>
  <w:num w:numId="29">
    <w:abstractNumId w:val="28"/>
  </w:num>
  <w:num w:numId="30">
    <w:abstractNumId w:val="33"/>
  </w:num>
  <w:num w:numId="31">
    <w:abstractNumId w:val="36"/>
  </w:num>
  <w:num w:numId="32">
    <w:abstractNumId w:val="30"/>
  </w:num>
  <w:num w:numId="33">
    <w:abstractNumId w:val="39"/>
  </w:num>
  <w:num w:numId="34">
    <w:abstractNumId w:val="9"/>
  </w:num>
  <w:num w:numId="35">
    <w:abstractNumId w:val="20"/>
  </w:num>
  <w:num w:numId="36">
    <w:abstractNumId w:val="19"/>
  </w:num>
  <w:num w:numId="37">
    <w:abstractNumId w:val="13"/>
  </w:num>
  <w:num w:numId="38">
    <w:abstractNumId w:val="17"/>
  </w:num>
  <w:num w:numId="39">
    <w:abstractNumId w:val="3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6"/>
    <w:rsid w:val="00002795"/>
    <w:rsid w:val="00006828"/>
    <w:rsid w:val="0002440D"/>
    <w:rsid w:val="0005399C"/>
    <w:rsid w:val="00055518"/>
    <w:rsid w:val="000666AA"/>
    <w:rsid w:val="00076166"/>
    <w:rsid w:val="000923A5"/>
    <w:rsid w:val="00094EC0"/>
    <w:rsid w:val="000B4100"/>
    <w:rsid w:val="000C63DC"/>
    <w:rsid w:val="000E02A6"/>
    <w:rsid w:val="001070D0"/>
    <w:rsid w:val="00117284"/>
    <w:rsid w:val="00117C84"/>
    <w:rsid w:val="001270C8"/>
    <w:rsid w:val="00132827"/>
    <w:rsid w:val="0013443E"/>
    <w:rsid w:val="00152AED"/>
    <w:rsid w:val="00163943"/>
    <w:rsid w:val="00190DEC"/>
    <w:rsid w:val="001C4BAB"/>
    <w:rsid w:val="001D1054"/>
    <w:rsid w:val="001D4456"/>
    <w:rsid w:val="001D4E4D"/>
    <w:rsid w:val="001D5CF9"/>
    <w:rsid w:val="001F18ED"/>
    <w:rsid w:val="002111EB"/>
    <w:rsid w:val="00213B20"/>
    <w:rsid w:val="00215316"/>
    <w:rsid w:val="00221A7B"/>
    <w:rsid w:val="00223A50"/>
    <w:rsid w:val="002552A4"/>
    <w:rsid w:val="00256E4F"/>
    <w:rsid w:val="00271A70"/>
    <w:rsid w:val="0027611A"/>
    <w:rsid w:val="002839B2"/>
    <w:rsid w:val="00297421"/>
    <w:rsid w:val="002A49F5"/>
    <w:rsid w:val="002B1ADD"/>
    <w:rsid w:val="002C023F"/>
    <w:rsid w:val="002D7C6B"/>
    <w:rsid w:val="002E1CA5"/>
    <w:rsid w:val="002F49F0"/>
    <w:rsid w:val="003206FE"/>
    <w:rsid w:val="00323D5F"/>
    <w:rsid w:val="00335BE0"/>
    <w:rsid w:val="00362223"/>
    <w:rsid w:val="00363DCB"/>
    <w:rsid w:val="00380653"/>
    <w:rsid w:val="00386AE8"/>
    <w:rsid w:val="003B0CC3"/>
    <w:rsid w:val="003B3727"/>
    <w:rsid w:val="003B54BA"/>
    <w:rsid w:val="003C362A"/>
    <w:rsid w:val="003E0465"/>
    <w:rsid w:val="003E4757"/>
    <w:rsid w:val="003E6796"/>
    <w:rsid w:val="003F0AD9"/>
    <w:rsid w:val="003F5EDA"/>
    <w:rsid w:val="004028CE"/>
    <w:rsid w:val="004143D2"/>
    <w:rsid w:val="00415266"/>
    <w:rsid w:val="00423D84"/>
    <w:rsid w:val="00430730"/>
    <w:rsid w:val="0043778A"/>
    <w:rsid w:val="0044496D"/>
    <w:rsid w:val="004720D6"/>
    <w:rsid w:val="004807AE"/>
    <w:rsid w:val="00487A2A"/>
    <w:rsid w:val="00490DB7"/>
    <w:rsid w:val="0049303B"/>
    <w:rsid w:val="00494EFE"/>
    <w:rsid w:val="004C3F91"/>
    <w:rsid w:val="004C4DD5"/>
    <w:rsid w:val="004D3341"/>
    <w:rsid w:val="004D3CBF"/>
    <w:rsid w:val="004D59BB"/>
    <w:rsid w:val="004D6CCF"/>
    <w:rsid w:val="004F31C2"/>
    <w:rsid w:val="005138EC"/>
    <w:rsid w:val="00514D6B"/>
    <w:rsid w:val="005206AB"/>
    <w:rsid w:val="005461FE"/>
    <w:rsid w:val="0055705E"/>
    <w:rsid w:val="0056176B"/>
    <w:rsid w:val="00563BFC"/>
    <w:rsid w:val="00570DDE"/>
    <w:rsid w:val="00574AF5"/>
    <w:rsid w:val="00576E87"/>
    <w:rsid w:val="005A26FB"/>
    <w:rsid w:val="005F2770"/>
    <w:rsid w:val="005F7509"/>
    <w:rsid w:val="0060404F"/>
    <w:rsid w:val="00604D1B"/>
    <w:rsid w:val="006416F5"/>
    <w:rsid w:val="00645F11"/>
    <w:rsid w:val="00656057"/>
    <w:rsid w:val="006601BC"/>
    <w:rsid w:val="00665D8C"/>
    <w:rsid w:val="00667142"/>
    <w:rsid w:val="0068108C"/>
    <w:rsid w:val="00682CBB"/>
    <w:rsid w:val="00683758"/>
    <w:rsid w:val="00697739"/>
    <w:rsid w:val="006B5150"/>
    <w:rsid w:val="006B665D"/>
    <w:rsid w:val="006C2781"/>
    <w:rsid w:val="006D5E55"/>
    <w:rsid w:val="006E58BA"/>
    <w:rsid w:val="006F4EC8"/>
    <w:rsid w:val="00706379"/>
    <w:rsid w:val="007147EC"/>
    <w:rsid w:val="00720548"/>
    <w:rsid w:val="0073556E"/>
    <w:rsid w:val="00756570"/>
    <w:rsid w:val="00760497"/>
    <w:rsid w:val="007A4AEB"/>
    <w:rsid w:val="007A74EF"/>
    <w:rsid w:val="007B171A"/>
    <w:rsid w:val="007B3A44"/>
    <w:rsid w:val="007C0A37"/>
    <w:rsid w:val="007C0EB9"/>
    <w:rsid w:val="007C5199"/>
    <w:rsid w:val="007C5A06"/>
    <w:rsid w:val="007C684D"/>
    <w:rsid w:val="007E47E3"/>
    <w:rsid w:val="007F0D67"/>
    <w:rsid w:val="007F327B"/>
    <w:rsid w:val="00810A4E"/>
    <w:rsid w:val="00813F4E"/>
    <w:rsid w:val="00822506"/>
    <w:rsid w:val="00822B00"/>
    <w:rsid w:val="0083597C"/>
    <w:rsid w:val="00873FD1"/>
    <w:rsid w:val="008801F5"/>
    <w:rsid w:val="00880A50"/>
    <w:rsid w:val="008B29E9"/>
    <w:rsid w:val="008B5B63"/>
    <w:rsid w:val="008C6A86"/>
    <w:rsid w:val="008D34F4"/>
    <w:rsid w:val="008E727D"/>
    <w:rsid w:val="008F110E"/>
    <w:rsid w:val="00900968"/>
    <w:rsid w:val="00905BF6"/>
    <w:rsid w:val="009120DF"/>
    <w:rsid w:val="00943763"/>
    <w:rsid w:val="00946A4B"/>
    <w:rsid w:val="009511ED"/>
    <w:rsid w:val="00951A14"/>
    <w:rsid w:val="00962692"/>
    <w:rsid w:val="00971BC8"/>
    <w:rsid w:val="00973D9B"/>
    <w:rsid w:val="00993D1B"/>
    <w:rsid w:val="009B2756"/>
    <w:rsid w:val="009B7F82"/>
    <w:rsid w:val="009C2581"/>
    <w:rsid w:val="009D017E"/>
    <w:rsid w:val="009E0F91"/>
    <w:rsid w:val="009F0A26"/>
    <w:rsid w:val="009F4CE7"/>
    <w:rsid w:val="00A01E7B"/>
    <w:rsid w:val="00A058D0"/>
    <w:rsid w:val="00A1310B"/>
    <w:rsid w:val="00A3007B"/>
    <w:rsid w:val="00A3792B"/>
    <w:rsid w:val="00A457D7"/>
    <w:rsid w:val="00A507E5"/>
    <w:rsid w:val="00A53090"/>
    <w:rsid w:val="00A530A2"/>
    <w:rsid w:val="00A53340"/>
    <w:rsid w:val="00A66D46"/>
    <w:rsid w:val="00A70377"/>
    <w:rsid w:val="00A7773E"/>
    <w:rsid w:val="00A82F51"/>
    <w:rsid w:val="00A90AC1"/>
    <w:rsid w:val="00AA5A9F"/>
    <w:rsid w:val="00AC6E36"/>
    <w:rsid w:val="00AD0B89"/>
    <w:rsid w:val="00AD2FE0"/>
    <w:rsid w:val="00AD434A"/>
    <w:rsid w:val="00AE25BB"/>
    <w:rsid w:val="00AE3D1D"/>
    <w:rsid w:val="00AE59C6"/>
    <w:rsid w:val="00B016CE"/>
    <w:rsid w:val="00B150E1"/>
    <w:rsid w:val="00B27204"/>
    <w:rsid w:val="00B35E0E"/>
    <w:rsid w:val="00B46FA4"/>
    <w:rsid w:val="00B671B3"/>
    <w:rsid w:val="00B72F96"/>
    <w:rsid w:val="00B74925"/>
    <w:rsid w:val="00B8604A"/>
    <w:rsid w:val="00BA47D1"/>
    <w:rsid w:val="00BB39C5"/>
    <w:rsid w:val="00BB68C6"/>
    <w:rsid w:val="00BC0657"/>
    <w:rsid w:val="00BC45EA"/>
    <w:rsid w:val="00BC7A44"/>
    <w:rsid w:val="00C21AD4"/>
    <w:rsid w:val="00C40706"/>
    <w:rsid w:val="00C611C0"/>
    <w:rsid w:val="00C96DF8"/>
    <w:rsid w:val="00CB21F2"/>
    <w:rsid w:val="00CB449B"/>
    <w:rsid w:val="00CD4604"/>
    <w:rsid w:val="00CD5060"/>
    <w:rsid w:val="00CE14A4"/>
    <w:rsid w:val="00CE1AD9"/>
    <w:rsid w:val="00CE7267"/>
    <w:rsid w:val="00CF0544"/>
    <w:rsid w:val="00D16C21"/>
    <w:rsid w:val="00D248FE"/>
    <w:rsid w:val="00D31644"/>
    <w:rsid w:val="00D41F46"/>
    <w:rsid w:val="00D46E45"/>
    <w:rsid w:val="00D47816"/>
    <w:rsid w:val="00D62361"/>
    <w:rsid w:val="00D74C78"/>
    <w:rsid w:val="00D94173"/>
    <w:rsid w:val="00DB336D"/>
    <w:rsid w:val="00DE70B3"/>
    <w:rsid w:val="00E039EB"/>
    <w:rsid w:val="00E26144"/>
    <w:rsid w:val="00E376B8"/>
    <w:rsid w:val="00E47958"/>
    <w:rsid w:val="00E52F7A"/>
    <w:rsid w:val="00E562C0"/>
    <w:rsid w:val="00E56E22"/>
    <w:rsid w:val="00E75E4E"/>
    <w:rsid w:val="00E82469"/>
    <w:rsid w:val="00E85542"/>
    <w:rsid w:val="00EA2CA2"/>
    <w:rsid w:val="00EA3931"/>
    <w:rsid w:val="00EC2576"/>
    <w:rsid w:val="00EE7BE5"/>
    <w:rsid w:val="00EE7CDE"/>
    <w:rsid w:val="00EF7031"/>
    <w:rsid w:val="00F02019"/>
    <w:rsid w:val="00F03AEB"/>
    <w:rsid w:val="00F256E4"/>
    <w:rsid w:val="00F27BDD"/>
    <w:rsid w:val="00F310FF"/>
    <w:rsid w:val="00F40705"/>
    <w:rsid w:val="00F531AC"/>
    <w:rsid w:val="00F60E68"/>
    <w:rsid w:val="00F752EC"/>
    <w:rsid w:val="00F82D28"/>
    <w:rsid w:val="00F85993"/>
    <w:rsid w:val="00F87FC9"/>
    <w:rsid w:val="00FA17D4"/>
    <w:rsid w:val="00FA2140"/>
    <w:rsid w:val="00FB73DA"/>
    <w:rsid w:val="00FB7B82"/>
    <w:rsid w:val="00FC203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A38"/>
  <w15:chartTrackingRefBased/>
  <w15:docId w15:val="{8C796450-5B1D-4DDF-AE7B-CE281CE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D"/>
    <w:pPr>
      <w:spacing w:before="120" w:after="1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63DC"/>
    <w:pPr>
      <w:keepNext/>
      <w:keepLines/>
      <w:tabs>
        <w:tab w:val="left" w:pos="13950"/>
      </w:tabs>
      <w:spacing w:before="240"/>
      <w:jc w:val="center"/>
      <w:outlineLvl w:val="0"/>
    </w:pPr>
    <w:rPr>
      <w:rFonts w:eastAsiaTheme="majorEastAsia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63D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385623" w:themeColor="accent6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DC"/>
    <w:rPr>
      <w:rFonts w:eastAsiaTheme="majorEastAsia" w:cstheme="majorBidi"/>
      <w:b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3DC"/>
    <w:rPr>
      <w:rFonts w:eastAsiaTheme="majorEastAsia" w:cstheme="majorBidi"/>
      <w:b/>
      <w:color w:val="385623" w:themeColor="accent6" w:themeShade="80"/>
      <w:sz w:val="32"/>
      <w:szCs w:val="32"/>
    </w:rPr>
  </w:style>
  <w:style w:type="paragraph" w:styleId="NoSpacing">
    <w:name w:val="No Spacing"/>
    <w:autoRedefine/>
    <w:uiPriority w:val="1"/>
    <w:qFormat/>
    <w:rsid w:val="00CE14A4"/>
    <w:rPr>
      <w:sz w:val="24"/>
    </w:rPr>
  </w:style>
  <w:style w:type="table" w:styleId="TableGrid">
    <w:name w:val="Table Grid"/>
    <w:basedOn w:val="TableNormal"/>
    <w:uiPriority w:val="39"/>
    <w:rsid w:val="007C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5A06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7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77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77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7739"/>
    <w:rPr>
      <w:sz w:val="24"/>
    </w:rPr>
  </w:style>
  <w:style w:type="paragraph" w:styleId="ListParagraph">
    <w:name w:val="List Paragraph"/>
    <w:basedOn w:val="Normal"/>
    <w:uiPriority w:val="34"/>
    <w:qFormat/>
    <w:rsid w:val="009B2756"/>
    <w:pPr>
      <w:ind w:left="720"/>
    </w:pPr>
  </w:style>
  <w:style w:type="paragraph" w:customStyle="1" w:styleId="paragraph">
    <w:name w:val="paragraph"/>
    <w:basedOn w:val="Normal"/>
    <w:rsid w:val="00971BC8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71BC8"/>
  </w:style>
  <w:style w:type="character" w:customStyle="1" w:styleId="eop">
    <w:name w:val="eop"/>
    <w:basedOn w:val="DefaultParagraphFont"/>
    <w:rsid w:val="0097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844-49FA-4D44-9541-C2CB66E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Rosado</dc:creator>
  <cp:keywords/>
  <dc:description/>
  <cp:lastModifiedBy>Casey Bridges</cp:lastModifiedBy>
  <cp:revision>2</cp:revision>
  <cp:lastPrinted>2022-11-18T22:01:00Z</cp:lastPrinted>
  <dcterms:created xsi:type="dcterms:W3CDTF">2023-03-21T20:19:00Z</dcterms:created>
  <dcterms:modified xsi:type="dcterms:W3CDTF">2023-03-21T20:19:00Z</dcterms:modified>
</cp:coreProperties>
</file>