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39" w:rsidRDefault="006C0D00" w:rsidP="00324439">
      <w:pPr>
        <w:jc w:val="center"/>
        <w:rPr>
          <w:b/>
          <w:sz w:val="26"/>
          <w:szCs w:val="26"/>
        </w:rPr>
      </w:pPr>
      <w:bookmarkStart w:id="0" w:name="_GoBack"/>
      <w:bookmarkEnd w:id="0"/>
      <w:r w:rsidRPr="00324439">
        <w:rPr>
          <w:b/>
          <w:sz w:val="26"/>
          <w:szCs w:val="26"/>
        </w:rPr>
        <w:t>202</w:t>
      </w:r>
      <w:r w:rsidR="004C2631" w:rsidRPr="00324439">
        <w:rPr>
          <w:b/>
          <w:sz w:val="26"/>
          <w:szCs w:val="26"/>
        </w:rPr>
        <w:t>3</w:t>
      </w:r>
      <w:r w:rsidR="009F5236" w:rsidRPr="00324439">
        <w:rPr>
          <w:b/>
          <w:sz w:val="26"/>
          <w:szCs w:val="26"/>
        </w:rPr>
        <w:t xml:space="preserve"> HUD NOFO Funding Recommendations</w:t>
      </w:r>
      <w:r w:rsidR="00324439" w:rsidRPr="00324439">
        <w:rPr>
          <w:b/>
          <w:sz w:val="26"/>
          <w:szCs w:val="26"/>
        </w:rPr>
        <w:t xml:space="preserve"> from the Review and Scoring Task Force</w:t>
      </w:r>
    </w:p>
    <w:p w:rsidR="009F5236" w:rsidRPr="00357AEC" w:rsidRDefault="009F5236" w:rsidP="00324439">
      <w:pPr>
        <w:spacing w:after="0"/>
        <w:jc w:val="center"/>
        <w:rPr>
          <w:b/>
        </w:rPr>
      </w:pPr>
      <w:r w:rsidRPr="00357AEC">
        <w:rPr>
          <w:b/>
        </w:rPr>
        <w:t xml:space="preserve">Breakdown </w:t>
      </w:r>
      <w:r w:rsidR="00C82D75">
        <w:rPr>
          <w:b/>
        </w:rPr>
        <w:t xml:space="preserve">of </w:t>
      </w:r>
      <w:r w:rsidR="00210C4C">
        <w:rPr>
          <w:b/>
        </w:rPr>
        <w:t>282 Total Points and Priority Rank</w:t>
      </w:r>
      <w:r w:rsidR="00C82D75">
        <w:rPr>
          <w:b/>
        </w:rPr>
        <w:t>ing</w:t>
      </w:r>
    </w:p>
    <w:tbl>
      <w:tblPr>
        <w:tblStyle w:val="TableGrid"/>
        <w:tblW w:w="10435" w:type="dxa"/>
        <w:jc w:val="center"/>
        <w:tblLayout w:type="fixed"/>
        <w:tblLook w:val="04A0" w:firstRow="1" w:lastRow="0" w:firstColumn="1" w:lastColumn="0" w:noHBand="0" w:noVBand="1"/>
      </w:tblPr>
      <w:tblGrid>
        <w:gridCol w:w="985"/>
        <w:gridCol w:w="1800"/>
        <w:gridCol w:w="1080"/>
        <w:gridCol w:w="720"/>
        <w:gridCol w:w="1137"/>
        <w:gridCol w:w="1113"/>
        <w:gridCol w:w="990"/>
        <w:gridCol w:w="2610"/>
      </w:tblGrid>
      <w:tr w:rsidR="00210C4C" w:rsidRPr="008C35D2" w:rsidTr="0085290D">
        <w:trPr>
          <w:trHeight w:val="405"/>
          <w:jc w:val="center"/>
        </w:trPr>
        <w:tc>
          <w:tcPr>
            <w:tcW w:w="985" w:type="dxa"/>
            <w:vMerge w:val="restart"/>
            <w:shd w:val="clear" w:color="auto" w:fill="A6A6A6" w:themeFill="background1" w:themeFillShade="A6"/>
          </w:tcPr>
          <w:p w:rsidR="00210C4C" w:rsidRPr="008C35D2" w:rsidRDefault="00210C4C" w:rsidP="00210C4C">
            <w:pPr>
              <w:jc w:val="center"/>
              <w:rPr>
                <w:sz w:val="20"/>
                <w:szCs w:val="20"/>
              </w:rPr>
            </w:pPr>
            <w:r w:rsidRPr="008C35D2">
              <w:rPr>
                <w:sz w:val="20"/>
                <w:szCs w:val="20"/>
              </w:rPr>
              <w:t>Agency</w:t>
            </w:r>
          </w:p>
        </w:tc>
        <w:tc>
          <w:tcPr>
            <w:tcW w:w="1800" w:type="dxa"/>
            <w:vMerge w:val="restart"/>
            <w:shd w:val="clear" w:color="auto" w:fill="A6A6A6" w:themeFill="background1" w:themeFillShade="A6"/>
          </w:tcPr>
          <w:p w:rsidR="00210C4C" w:rsidRPr="008C35D2" w:rsidRDefault="00210C4C" w:rsidP="00210C4C">
            <w:pPr>
              <w:jc w:val="center"/>
              <w:rPr>
                <w:sz w:val="20"/>
                <w:szCs w:val="20"/>
              </w:rPr>
            </w:pPr>
            <w:r w:rsidRPr="008C35D2">
              <w:rPr>
                <w:sz w:val="20"/>
                <w:szCs w:val="20"/>
              </w:rPr>
              <w:t>Project</w:t>
            </w:r>
          </w:p>
        </w:tc>
        <w:tc>
          <w:tcPr>
            <w:tcW w:w="1080" w:type="dxa"/>
            <w:vMerge w:val="restart"/>
            <w:shd w:val="clear" w:color="auto" w:fill="A6A6A6" w:themeFill="background1" w:themeFillShade="A6"/>
          </w:tcPr>
          <w:p w:rsidR="00210C4C" w:rsidRPr="008C35D2" w:rsidRDefault="00210C4C" w:rsidP="00210C4C">
            <w:pPr>
              <w:rPr>
                <w:sz w:val="20"/>
                <w:szCs w:val="20"/>
              </w:rPr>
            </w:pPr>
            <w:r w:rsidRPr="008C35D2">
              <w:rPr>
                <w:sz w:val="20"/>
                <w:szCs w:val="20"/>
              </w:rPr>
              <w:t>Avg. Points Awarded</w:t>
            </w:r>
          </w:p>
        </w:tc>
        <w:tc>
          <w:tcPr>
            <w:tcW w:w="720" w:type="dxa"/>
            <w:vMerge w:val="restart"/>
            <w:shd w:val="clear" w:color="auto" w:fill="A6A6A6" w:themeFill="background1" w:themeFillShade="A6"/>
          </w:tcPr>
          <w:p w:rsidR="00210C4C" w:rsidRPr="008C35D2" w:rsidRDefault="00210C4C" w:rsidP="00210C4C">
            <w:pPr>
              <w:rPr>
                <w:sz w:val="20"/>
                <w:szCs w:val="20"/>
              </w:rPr>
            </w:pPr>
            <w:r w:rsidRPr="008C35D2">
              <w:rPr>
                <w:sz w:val="20"/>
                <w:szCs w:val="20"/>
              </w:rPr>
              <w:t>% Score</w:t>
            </w:r>
          </w:p>
        </w:tc>
        <w:tc>
          <w:tcPr>
            <w:tcW w:w="1137" w:type="dxa"/>
            <w:vMerge w:val="restart"/>
            <w:shd w:val="clear" w:color="auto" w:fill="A6A6A6" w:themeFill="background1" w:themeFillShade="A6"/>
          </w:tcPr>
          <w:p w:rsidR="00210C4C" w:rsidRPr="008C35D2" w:rsidRDefault="00210C4C" w:rsidP="00210C4C">
            <w:pPr>
              <w:jc w:val="center"/>
              <w:rPr>
                <w:sz w:val="20"/>
                <w:szCs w:val="20"/>
              </w:rPr>
            </w:pPr>
            <w:r w:rsidRPr="008C35D2">
              <w:rPr>
                <w:sz w:val="20"/>
                <w:szCs w:val="20"/>
              </w:rPr>
              <w:t>Prioritized Rank</w:t>
            </w:r>
          </w:p>
        </w:tc>
        <w:tc>
          <w:tcPr>
            <w:tcW w:w="1113" w:type="dxa"/>
            <w:vMerge w:val="restart"/>
            <w:shd w:val="clear" w:color="auto" w:fill="A6A6A6" w:themeFill="background1" w:themeFillShade="A6"/>
          </w:tcPr>
          <w:p w:rsidR="00210C4C" w:rsidRPr="008C35D2" w:rsidRDefault="00210C4C" w:rsidP="00210C4C">
            <w:pPr>
              <w:rPr>
                <w:sz w:val="20"/>
                <w:szCs w:val="20"/>
              </w:rPr>
            </w:pPr>
            <w:r w:rsidRPr="008C35D2">
              <w:rPr>
                <w:sz w:val="20"/>
                <w:szCs w:val="20"/>
              </w:rPr>
              <w:t>Amount Requested</w:t>
            </w:r>
          </w:p>
        </w:tc>
        <w:tc>
          <w:tcPr>
            <w:tcW w:w="990" w:type="dxa"/>
            <w:vMerge w:val="restart"/>
            <w:shd w:val="clear" w:color="auto" w:fill="A6A6A6" w:themeFill="background1" w:themeFillShade="A6"/>
          </w:tcPr>
          <w:p w:rsidR="00210C4C" w:rsidRPr="008C35D2" w:rsidRDefault="00210C4C" w:rsidP="00210C4C">
            <w:pPr>
              <w:jc w:val="center"/>
              <w:rPr>
                <w:sz w:val="20"/>
                <w:szCs w:val="20"/>
              </w:rPr>
            </w:pPr>
            <w:r>
              <w:rPr>
                <w:sz w:val="20"/>
                <w:szCs w:val="20"/>
              </w:rPr>
              <w:t>Amount Awarded</w:t>
            </w:r>
          </w:p>
        </w:tc>
        <w:tc>
          <w:tcPr>
            <w:tcW w:w="2610" w:type="dxa"/>
            <w:shd w:val="clear" w:color="auto" w:fill="A6A6A6" w:themeFill="background1" w:themeFillShade="A6"/>
          </w:tcPr>
          <w:p w:rsidR="00210C4C" w:rsidRPr="008C35D2" w:rsidRDefault="00210C4C" w:rsidP="00210C4C">
            <w:pPr>
              <w:jc w:val="center"/>
              <w:rPr>
                <w:sz w:val="20"/>
                <w:szCs w:val="20"/>
              </w:rPr>
            </w:pPr>
            <w:r w:rsidRPr="008C35D2">
              <w:rPr>
                <w:sz w:val="20"/>
                <w:szCs w:val="20"/>
              </w:rPr>
              <w:t>93% ARD</w:t>
            </w:r>
          </w:p>
        </w:tc>
      </w:tr>
      <w:tr w:rsidR="00210C4C" w:rsidRPr="008C35D2" w:rsidTr="0085290D">
        <w:trPr>
          <w:trHeight w:val="405"/>
          <w:jc w:val="center"/>
        </w:trPr>
        <w:tc>
          <w:tcPr>
            <w:tcW w:w="985" w:type="dxa"/>
            <w:vMerge/>
            <w:shd w:val="clear" w:color="auto" w:fill="A6A6A6" w:themeFill="background1" w:themeFillShade="A6"/>
          </w:tcPr>
          <w:p w:rsidR="00210C4C" w:rsidRPr="008C35D2" w:rsidRDefault="00210C4C" w:rsidP="00210C4C">
            <w:pPr>
              <w:jc w:val="center"/>
              <w:rPr>
                <w:sz w:val="20"/>
                <w:szCs w:val="20"/>
              </w:rPr>
            </w:pPr>
          </w:p>
        </w:tc>
        <w:tc>
          <w:tcPr>
            <w:tcW w:w="1800" w:type="dxa"/>
            <w:vMerge/>
            <w:shd w:val="clear" w:color="auto" w:fill="A6A6A6" w:themeFill="background1" w:themeFillShade="A6"/>
          </w:tcPr>
          <w:p w:rsidR="00210C4C" w:rsidRPr="008C35D2" w:rsidRDefault="00210C4C" w:rsidP="00210C4C">
            <w:pPr>
              <w:jc w:val="center"/>
              <w:rPr>
                <w:sz w:val="20"/>
                <w:szCs w:val="20"/>
              </w:rPr>
            </w:pPr>
          </w:p>
        </w:tc>
        <w:tc>
          <w:tcPr>
            <w:tcW w:w="1080" w:type="dxa"/>
            <w:vMerge/>
            <w:shd w:val="clear" w:color="auto" w:fill="A6A6A6" w:themeFill="background1" w:themeFillShade="A6"/>
          </w:tcPr>
          <w:p w:rsidR="00210C4C" w:rsidRPr="008C35D2" w:rsidRDefault="00210C4C" w:rsidP="00210C4C">
            <w:pPr>
              <w:rPr>
                <w:sz w:val="20"/>
                <w:szCs w:val="20"/>
              </w:rPr>
            </w:pPr>
          </w:p>
        </w:tc>
        <w:tc>
          <w:tcPr>
            <w:tcW w:w="720" w:type="dxa"/>
            <w:vMerge/>
            <w:shd w:val="clear" w:color="auto" w:fill="A6A6A6" w:themeFill="background1" w:themeFillShade="A6"/>
          </w:tcPr>
          <w:p w:rsidR="00210C4C" w:rsidRPr="008C35D2" w:rsidRDefault="00210C4C" w:rsidP="00210C4C">
            <w:pPr>
              <w:rPr>
                <w:sz w:val="20"/>
                <w:szCs w:val="20"/>
              </w:rPr>
            </w:pPr>
          </w:p>
        </w:tc>
        <w:tc>
          <w:tcPr>
            <w:tcW w:w="1137" w:type="dxa"/>
            <w:vMerge/>
            <w:shd w:val="clear" w:color="auto" w:fill="A6A6A6" w:themeFill="background1" w:themeFillShade="A6"/>
          </w:tcPr>
          <w:p w:rsidR="00210C4C" w:rsidRPr="008C35D2" w:rsidRDefault="00210C4C" w:rsidP="00210C4C">
            <w:pPr>
              <w:jc w:val="center"/>
              <w:rPr>
                <w:sz w:val="20"/>
                <w:szCs w:val="20"/>
              </w:rPr>
            </w:pPr>
          </w:p>
        </w:tc>
        <w:tc>
          <w:tcPr>
            <w:tcW w:w="1113" w:type="dxa"/>
            <w:vMerge/>
            <w:shd w:val="clear" w:color="auto" w:fill="A6A6A6" w:themeFill="background1" w:themeFillShade="A6"/>
          </w:tcPr>
          <w:p w:rsidR="00210C4C" w:rsidRPr="008C35D2" w:rsidRDefault="00210C4C" w:rsidP="00210C4C">
            <w:pPr>
              <w:rPr>
                <w:sz w:val="20"/>
                <w:szCs w:val="20"/>
              </w:rPr>
            </w:pPr>
          </w:p>
        </w:tc>
        <w:tc>
          <w:tcPr>
            <w:tcW w:w="990" w:type="dxa"/>
            <w:vMerge/>
            <w:shd w:val="clear" w:color="auto" w:fill="A6A6A6" w:themeFill="background1" w:themeFillShade="A6"/>
          </w:tcPr>
          <w:p w:rsidR="00210C4C" w:rsidRPr="008C35D2" w:rsidRDefault="00210C4C" w:rsidP="00210C4C">
            <w:pPr>
              <w:jc w:val="center"/>
              <w:rPr>
                <w:sz w:val="20"/>
                <w:szCs w:val="20"/>
              </w:rPr>
            </w:pPr>
          </w:p>
        </w:tc>
        <w:tc>
          <w:tcPr>
            <w:tcW w:w="2610" w:type="dxa"/>
            <w:shd w:val="clear" w:color="auto" w:fill="A6A6A6" w:themeFill="background1" w:themeFillShade="A6"/>
          </w:tcPr>
          <w:p w:rsidR="00210C4C" w:rsidRPr="008C35D2" w:rsidRDefault="00210C4C" w:rsidP="00210C4C">
            <w:pPr>
              <w:jc w:val="center"/>
              <w:rPr>
                <w:sz w:val="20"/>
                <w:szCs w:val="20"/>
              </w:rPr>
            </w:pPr>
            <w:r w:rsidRPr="008C35D2">
              <w:rPr>
                <w:sz w:val="20"/>
                <w:szCs w:val="20"/>
              </w:rPr>
              <w:t>$173,424</w:t>
            </w:r>
          </w:p>
        </w:tc>
      </w:tr>
      <w:tr w:rsidR="00210C4C" w:rsidRPr="008C35D2" w:rsidTr="0085290D">
        <w:trPr>
          <w:jc w:val="center"/>
        </w:trPr>
        <w:tc>
          <w:tcPr>
            <w:tcW w:w="985" w:type="dxa"/>
          </w:tcPr>
          <w:p w:rsidR="00210C4C" w:rsidRPr="008C35D2" w:rsidRDefault="00210C4C" w:rsidP="00210C4C">
            <w:pPr>
              <w:rPr>
                <w:sz w:val="20"/>
                <w:szCs w:val="20"/>
              </w:rPr>
            </w:pPr>
            <w:r w:rsidRPr="008C35D2">
              <w:rPr>
                <w:sz w:val="20"/>
                <w:szCs w:val="20"/>
              </w:rPr>
              <w:t>Flagler Hospital</w:t>
            </w:r>
          </w:p>
        </w:tc>
        <w:tc>
          <w:tcPr>
            <w:tcW w:w="1800" w:type="dxa"/>
          </w:tcPr>
          <w:p w:rsidR="00210C4C" w:rsidRPr="008C35D2" w:rsidRDefault="00210C4C" w:rsidP="00210C4C">
            <w:pPr>
              <w:rPr>
                <w:sz w:val="20"/>
                <w:szCs w:val="20"/>
              </w:rPr>
            </w:pPr>
            <w:r w:rsidRPr="008C35D2">
              <w:rPr>
                <w:sz w:val="20"/>
                <w:szCs w:val="20"/>
              </w:rPr>
              <w:t>HMIS Renewal</w:t>
            </w:r>
          </w:p>
        </w:tc>
        <w:tc>
          <w:tcPr>
            <w:tcW w:w="1080" w:type="dxa"/>
          </w:tcPr>
          <w:p w:rsidR="00210C4C" w:rsidRPr="008C35D2" w:rsidRDefault="00210C4C" w:rsidP="00210C4C">
            <w:pPr>
              <w:jc w:val="center"/>
              <w:rPr>
                <w:sz w:val="20"/>
                <w:szCs w:val="20"/>
              </w:rPr>
            </w:pPr>
            <w:r w:rsidRPr="008C35D2">
              <w:rPr>
                <w:sz w:val="20"/>
                <w:szCs w:val="20"/>
              </w:rPr>
              <w:t>247.3</w:t>
            </w:r>
          </w:p>
        </w:tc>
        <w:tc>
          <w:tcPr>
            <w:tcW w:w="720" w:type="dxa"/>
          </w:tcPr>
          <w:p w:rsidR="00210C4C" w:rsidRPr="008C35D2" w:rsidRDefault="00210C4C" w:rsidP="00210C4C">
            <w:pPr>
              <w:jc w:val="center"/>
              <w:rPr>
                <w:sz w:val="20"/>
                <w:szCs w:val="20"/>
              </w:rPr>
            </w:pPr>
            <w:r w:rsidRPr="008C35D2">
              <w:rPr>
                <w:sz w:val="20"/>
                <w:szCs w:val="20"/>
              </w:rPr>
              <w:t>88%</w:t>
            </w:r>
          </w:p>
        </w:tc>
        <w:tc>
          <w:tcPr>
            <w:tcW w:w="1137" w:type="dxa"/>
          </w:tcPr>
          <w:p w:rsidR="00210C4C" w:rsidRPr="008C35D2" w:rsidRDefault="00210C4C" w:rsidP="00210C4C">
            <w:pPr>
              <w:jc w:val="center"/>
              <w:rPr>
                <w:sz w:val="20"/>
                <w:szCs w:val="20"/>
              </w:rPr>
            </w:pPr>
            <w:r w:rsidRPr="008C35D2">
              <w:rPr>
                <w:sz w:val="20"/>
                <w:szCs w:val="20"/>
              </w:rPr>
              <w:t>1</w:t>
            </w:r>
          </w:p>
        </w:tc>
        <w:tc>
          <w:tcPr>
            <w:tcW w:w="1113" w:type="dxa"/>
          </w:tcPr>
          <w:p w:rsidR="00210C4C" w:rsidRPr="008C35D2" w:rsidRDefault="00210C4C" w:rsidP="00210C4C">
            <w:pPr>
              <w:jc w:val="center"/>
              <w:rPr>
                <w:sz w:val="20"/>
                <w:szCs w:val="20"/>
              </w:rPr>
            </w:pPr>
            <w:r w:rsidRPr="008C35D2">
              <w:rPr>
                <w:sz w:val="20"/>
                <w:szCs w:val="20"/>
              </w:rPr>
              <w:t>$85,362</w:t>
            </w:r>
          </w:p>
        </w:tc>
        <w:tc>
          <w:tcPr>
            <w:tcW w:w="990" w:type="dxa"/>
          </w:tcPr>
          <w:p w:rsidR="00210C4C" w:rsidRDefault="00210C4C" w:rsidP="00210C4C">
            <w:pPr>
              <w:jc w:val="center"/>
              <w:rPr>
                <w:sz w:val="20"/>
                <w:szCs w:val="20"/>
              </w:rPr>
            </w:pPr>
            <w:r>
              <w:rPr>
                <w:sz w:val="20"/>
                <w:szCs w:val="20"/>
              </w:rPr>
              <w:t>$85,362</w:t>
            </w:r>
          </w:p>
          <w:p w:rsidR="00210C4C" w:rsidRDefault="00210C4C" w:rsidP="00210C4C">
            <w:pPr>
              <w:jc w:val="center"/>
              <w:rPr>
                <w:sz w:val="20"/>
                <w:szCs w:val="20"/>
              </w:rPr>
            </w:pPr>
            <w:r>
              <w:rPr>
                <w:sz w:val="20"/>
                <w:szCs w:val="20"/>
              </w:rPr>
              <w:t>Tier 1</w:t>
            </w:r>
          </w:p>
        </w:tc>
        <w:tc>
          <w:tcPr>
            <w:tcW w:w="2610" w:type="dxa"/>
          </w:tcPr>
          <w:p w:rsidR="00210C4C" w:rsidRPr="008C35D2" w:rsidRDefault="00210C4C" w:rsidP="00210C4C">
            <w:pPr>
              <w:jc w:val="center"/>
              <w:rPr>
                <w:sz w:val="20"/>
                <w:szCs w:val="20"/>
              </w:rPr>
            </w:pPr>
            <w:r w:rsidRPr="008C35D2">
              <w:rPr>
                <w:sz w:val="20"/>
                <w:szCs w:val="20"/>
              </w:rPr>
              <w:t>$8</w:t>
            </w:r>
            <w:r w:rsidR="00143405">
              <w:rPr>
                <w:sz w:val="20"/>
                <w:szCs w:val="20"/>
              </w:rPr>
              <w:t>8</w:t>
            </w:r>
            <w:r w:rsidRPr="008C35D2">
              <w:rPr>
                <w:sz w:val="20"/>
                <w:szCs w:val="20"/>
              </w:rPr>
              <w:t>,</w:t>
            </w:r>
            <w:r w:rsidR="00143405">
              <w:rPr>
                <w:sz w:val="20"/>
                <w:szCs w:val="20"/>
              </w:rPr>
              <w:t>062</w:t>
            </w:r>
          </w:p>
          <w:p w:rsidR="00210C4C" w:rsidRPr="008C35D2" w:rsidRDefault="00210C4C" w:rsidP="00210C4C">
            <w:pPr>
              <w:jc w:val="center"/>
              <w:rPr>
                <w:sz w:val="20"/>
                <w:szCs w:val="20"/>
              </w:rPr>
            </w:pPr>
            <w:r w:rsidRPr="008C35D2">
              <w:rPr>
                <w:sz w:val="20"/>
                <w:szCs w:val="20"/>
              </w:rPr>
              <w:t>Remaining in Tier 1</w:t>
            </w:r>
          </w:p>
        </w:tc>
      </w:tr>
      <w:tr w:rsidR="00210C4C" w:rsidRPr="008C35D2" w:rsidTr="0085290D">
        <w:trPr>
          <w:jc w:val="center"/>
        </w:trPr>
        <w:tc>
          <w:tcPr>
            <w:tcW w:w="985" w:type="dxa"/>
          </w:tcPr>
          <w:p w:rsidR="00210C4C" w:rsidRPr="008C35D2" w:rsidRDefault="00210C4C" w:rsidP="00210C4C">
            <w:pPr>
              <w:rPr>
                <w:sz w:val="20"/>
                <w:szCs w:val="20"/>
              </w:rPr>
            </w:pPr>
            <w:r w:rsidRPr="008C35D2">
              <w:rPr>
                <w:sz w:val="20"/>
                <w:szCs w:val="20"/>
              </w:rPr>
              <w:t>Flagler Hospital</w:t>
            </w:r>
          </w:p>
        </w:tc>
        <w:tc>
          <w:tcPr>
            <w:tcW w:w="1800" w:type="dxa"/>
          </w:tcPr>
          <w:p w:rsidR="00210C4C" w:rsidRPr="008C35D2" w:rsidRDefault="00210C4C" w:rsidP="00210C4C">
            <w:pPr>
              <w:rPr>
                <w:sz w:val="20"/>
                <w:szCs w:val="20"/>
              </w:rPr>
            </w:pPr>
            <w:r w:rsidRPr="008C35D2">
              <w:rPr>
                <w:sz w:val="20"/>
                <w:szCs w:val="20"/>
              </w:rPr>
              <w:t>Housing Navigator Renewal</w:t>
            </w:r>
          </w:p>
        </w:tc>
        <w:tc>
          <w:tcPr>
            <w:tcW w:w="1080" w:type="dxa"/>
          </w:tcPr>
          <w:p w:rsidR="00210C4C" w:rsidRPr="008C35D2" w:rsidRDefault="00210C4C" w:rsidP="00210C4C">
            <w:pPr>
              <w:jc w:val="center"/>
              <w:rPr>
                <w:sz w:val="20"/>
                <w:szCs w:val="20"/>
              </w:rPr>
            </w:pPr>
            <w:r w:rsidRPr="008C35D2">
              <w:rPr>
                <w:sz w:val="20"/>
                <w:szCs w:val="20"/>
              </w:rPr>
              <w:t>257.0</w:t>
            </w:r>
          </w:p>
        </w:tc>
        <w:tc>
          <w:tcPr>
            <w:tcW w:w="720" w:type="dxa"/>
          </w:tcPr>
          <w:p w:rsidR="00210C4C" w:rsidRPr="008C35D2" w:rsidRDefault="00210C4C" w:rsidP="00210C4C">
            <w:pPr>
              <w:jc w:val="center"/>
              <w:rPr>
                <w:sz w:val="20"/>
                <w:szCs w:val="20"/>
              </w:rPr>
            </w:pPr>
            <w:r w:rsidRPr="008C35D2">
              <w:rPr>
                <w:sz w:val="20"/>
                <w:szCs w:val="20"/>
              </w:rPr>
              <w:t>91%</w:t>
            </w:r>
          </w:p>
        </w:tc>
        <w:tc>
          <w:tcPr>
            <w:tcW w:w="1137" w:type="dxa"/>
          </w:tcPr>
          <w:p w:rsidR="00210C4C" w:rsidRPr="008C35D2" w:rsidRDefault="00210C4C" w:rsidP="00210C4C">
            <w:pPr>
              <w:jc w:val="center"/>
              <w:rPr>
                <w:sz w:val="20"/>
                <w:szCs w:val="20"/>
              </w:rPr>
            </w:pPr>
            <w:r>
              <w:rPr>
                <w:sz w:val="20"/>
                <w:szCs w:val="20"/>
              </w:rPr>
              <w:t>2</w:t>
            </w:r>
          </w:p>
        </w:tc>
        <w:tc>
          <w:tcPr>
            <w:tcW w:w="1113" w:type="dxa"/>
          </w:tcPr>
          <w:p w:rsidR="00210C4C" w:rsidRPr="008C35D2" w:rsidRDefault="00210C4C" w:rsidP="00210C4C">
            <w:pPr>
              <w:jc w:val="center"/>
              <w:rPr>
                <w:sz w:val="20"/>
                <w:szCs w:val="20"/>
              </w:rPr>
            </w:pPr>
            <w:r w:rsidRPr="008C35D2">
              <w:rPr>
                <w:sz w:val="20"/>
                <w:szCs w:val="20"/>
              </w:rPr>
              <w:t>$33,279</w:t>
            </w:r>
          </w:p>
        </w:tc>
        <w:tc>
          <w:tcPr>
            <w:tcW w:w="990" w:type="dxa"/>
          </w:tcPr>
          <w:p w:rsidR="00210C4C" w:rsidRDefault="00210C4C" w:rsidP="00210C4C">
            <w:pPr>
              <w:jc w:val="center"/>
              <w:rPr>
                <w:sz w:val="20"/>
                <w:szCs w:val="20"/>
              </w:rPr>
            </w:pPr>
            <w:r w:rsidRPr="00210C4C">
              <w:rPr>
                <w:sz w:val="20"/>
                <w:szCs w:val="20"/>
              </w:rPr>
              <w:t>$33,279</w:t>
            </w:r>
          </w:p>
          <w:p w:rsidR="00210C4C" w:rsidRPr="008C35D2" w:rsidRDefault="00210C4C" w:rsidP="00210C4C">
            <w:pPr>
              <w:jc w:val="center"/>
              <w:rPr>
                <w:color w:val="FF0000"/>
                <w:sz w:val="20"/>
                <w:szCs w:val="20"/>
              </w:rPr>
            </w:pPr>
            <w:r>
              <w:rPr>
                <w:sz w:val="20"/>
                <w:szCs w:val="20"/>
              </w:rPr>
              <w:t>Tier 1</w:t>
            </w:r>
          </w:p>
        </w:tc>
        <w:tc>
          <w:tcPr>
            <w:tcW w:w="2610" w:type="dxa"/>
          </w:tcPr>
          <w:p w:rsidR="00210C4C" w:rsidRDefault="00210C4C" w:rsidP="00210C4C">
            <w:pPr>
              <w:jc w:val="center"/>
              <w:rPr>
                <w:sz w:val="20"/>
                <w:szCs w:val="20"/>
              </w:rPr>
            </w:pPr>
            <w:r w:rsidRPr="008C35D2">
              <w:rPr>
                <w:sz w:val="20"/>
                <w:szCs w:val="20"/>
              </w:rPr>
              <w:t>$</w:t>
            </w:r>
            <w:r>
              <w:rPr>
                <w:sz w:val="20"/>
                <w:szCs w:val="20"/>
              </w:rPr>
              <w:t>54,</w:t>
            </w:r>
            <w:r w:rsidR="00143405">
              <w:rPr>
                <w:sz w:val="20"/>
                <w:szCs w:val="20"/>
              </w:rPr>
              <w:t>783</w:t>
            </w:r>
          </w:p>
          <w:p w:rsidR="00210C4C" w:rsidRPr="008C35D2" w:rsidRDefault="00210C4C" w:rsidP="00210C4C">
            <w:pPr>
              <w:jc w:val="center"/>
              <w:rPr>
                <w:sz w:val="20"/>
                <w:szCs w:val="20"/>
              </w:rPr>
            </w:pPr>
            <w:r>
              <w:rPr>
                <w:sz w:val="20"/>
                <w:szCs w:val="20"/>
              </w:rPr>
              <w:t>Remaining in Tier 1</w:t>
            </w:r>
          </w:p>
        </w:tc>
      </w:tr>
      <w:tr w:rsidR="00210C4C" w:rsidRPr="008C35D2" w:rsidTr="0085290D">
        <w:trPr>
          <w:jc w:val="center"/>
        </w:trPr>
        <w:tc>
          <w:tcPr>
            <w:tcW w:w="985" w:type="dxa"/>
          </w:tcPr>
          <w:p w:rsidR="00210C4C" w:rsidRPr="008C35D2" w:rsidRDefault="00210C4C" w:rsidP="00210C4C">
            <w:pPr>
              <w:rPr>
                <w:sz w:val="20"/>
                <w:szCs w:val="20"/>
              </w:rPr>
            </w:pPr>
            <w:r w:rsidRPr="008C35D2">
              <w:rPr>
                <w:sz w:val="20"/>
                <w:szCs w:val="20"/>
              </w:rPr>
              <w:t>Flagler Hospital</w:t>
            </w:r>
          </w:p>
        </w:tc>
        <w:tc>
          <w:tcPr>
            <w:tcW w:w="1800" w:type="dxa"/>
          </w:tcPr>
          <w:p w:rsidR="00210C4C" w:rsidRPr="008C35D2" w:rsidRDefault="00210C4C" w:rsidP="00210C4C">
            <w:pPr>
              <w:rPr>
                <w:sz w:val="20"/>
                <w:szCs w:val="20"/>
              </w:rPr>
            </w:pPr>
            <w:r w:rsidRPr="008C35D2">
              <w:rPr>
                <w:sz w:val="20"/>
                <w:szCs w:val="20"/>
              </w:rPr>
              <w:t>SSO - Peer Support Renewal</w:t>
            </w:r>
          </w:p>
        </w:tc>
        <w:tc>
          <w:tcPr>
            <w:tcW w:w="1080" w:type="dxa"/>
          </w:tcPr>
          <w:p w:rsidR="00210C4C" w:rsidRPr="008C35D2" w:rsidRDefault="00210C4C" w:rsidP="00210C4C">
            <w:pPr>
              <w:jc w:val="center"/>
              <w:rPr>
                <w:sz w:val="20"/>
                <w:szCs w:val="20"/>
              </w:rPr>
            </w:pPr>
            <w:r w:rsidRPr="008C35D2">
              <w:rPr>
                <w:sz w:val="20"/>
                <w:szCs w:val="20"/>
              </w:rPr>
              <w:t>164.0</w:t>
            </w:r>
          </w:p>
        </w:tc>
        <w:tc>
          <w:tcPr>
            <w:tcW w:w="720" w:type="dxa"/>
          </w:tcPr>
          <w:p w:rsidR="00210C4C" w:rsidRPr="008C35D2" w:rsidRDefault="00210C4C" w:rsidP="00210C4C">
            <w:pPr>
              <w:jc w:val="center"/>
              <w:rPr>
                <w:sz w:val="20"/>
                <w:szCs w:val="20"/>
              </w:rPr>
            </w:pPr>
            <w:r>
              <w:rPr>
                <w:sz w:val="20"/>
                <w:szCs w:val="20"/>
              </w:rPr>
              <w:t>58</w:t>
            </w:r>
            <w:r w:rsidRPr="008C35D2">
              <w:rPr>
                <w:sz w:val="20"/>
                <w:szCs w:val="20"/>
              </w:rPr>
              <w:t>%</w:t>
            </w:r>
          </w:p>
        </w:tc>
        <w:tc>
          <w:tcPr>
            <w:tcW w:w="1137" w:type="dxa"/>
          </w:tcPr>
          <w:p w:rsidR="00210C4C" w:rsidRPr="008C35D2" w:rsidRDefault="00210C4C" w:rsidP="00210C4C">
            <w:pPr>
              <w:jc w:val="center"/>
              <w:rPr>
                <w:sz w:val="20"/>
                <w:szCs w:val="20"/>
              </w:rPr>
            </w:pPr>
            <w:r>
              <w:rPr>
                <w:sz w:val="20"/>
                <w:szCs w:val="20"/>
              </w:rPr>
              <w:t>3</w:t>
            </w:r>
          </w:p>
        </w:tc>
        <w:tc>
          <w:tcPr>
            <w:tcW w:w="1113" w:type="dxa"/>
          </w:tcPr>
          <w:p w:rsidR="00210C4C" w:rsidRPr="008C35D2" w:rsidRDefault="00210C4C" w:rsidP="00210C4C">
            <w:pPr>
              <w:jc w:val="center"/>
              <w:rPr>
                <w:sz w:val="20"/>
                <w:szCs w:val="20"/>
                <w:highlight w:val="yellow"/>
              </w:rPr>
            </w:pPr>
            <w:r w:rsidRPr="008C35D2">
              <w:rPr>
                <w:sz w:val="20"/>
                <w:szCs w:val="20"/>
              </w:rPr>
              <w:t>$67,836</w:t>
            </w:r>
          </w:p>
        </w:tc>
        <w:tc>
          <w:tcPr>
            <w:tcW w:w="990" w:type="dxa"/>
          </w:tcPr>
          <w:p w:rsidR="00210C4C" w:rsidRPr="008C35D2" w:rsidRDefault="00210C4C" w:rsidP="00080802">
            <w:pPr>
              <w:jc w:val="center"/>
              <w:rPr>
                <w:sz w:val="20"/>
                <w:szCs w:val="20"/>
              </w:rPr>
            </w:pPr>
            <w:r>
              <w:rPr>
                <w:sz w:val="20"/>
                <w:szCs w:val="20"/>
              </w:rPr>
              <w:t>$54,</w:t>
            </w:r>
            <w:r w:rsidR="00143405">
              <w:rPr>
                <w:sz w:val="20"/>
                <w:szCs w:val="20"/>
              </w:rPr>
              <w:t>783</w:t>
            </w:r>
            <w:r>
              <w:rPr>
                <w:sz w:val="20"/>
                <w:szCs w:val="20"/>
              </w:rPr>
              <w:t xml:space="preserve"> Tier I and $13</w:t>
            </w:r>
            <w:r w:rsidR="00080802">
              <w:rPr>
                <w:sz w:val="20"/>
                <w:szCs w:val="20"/>
              </w:rPr>
              <w:t>,053</w:t>
            </w:r>
            <w:r>
              <w:rPr>
                <w:sz w:val="20"/>
                <w:szCs w:val="20"/>
              </w:rPr>
              <w:t xml:space="preserve"> Tier 2</w:t>
            </w:r>
          </w:p>
        </w:tc>
        <w:tc>
          <w:tcPr>
            <w:tcW w:w="2610" w:type="dxa"/>
          </w:tcPr>
          <w:p w:rsidR="00210C4C" w:rsidRDefault="00210C4C" w:rsidP="00210C4C">
            <w:pPr>
              <w:jc w:val="center"/>
              <w:rPr>
                <w:sz w:val="20"/>
                <w:szCs w:val="20"/>
              </w:rPr>
            </w:pPr>
            <w:r w:rsidRPr="008C35D2">
              <w:rPr>
                <w:color w:val="FF0000"/>
                <w:sz w:val="20"/>
                <w:szCs w:val="20"/>
              </w:rPr>
              <w:t xml:space="preserve">Straddling </w:t>
            </w:r>
            <w:r w:rsidRPr="008C35D2">
              <w:rPr>
                <w:sz w:val="20"/>
                <w:szCs w:val="20"/>
              </w:rPr>
              <w:t>$</w:t>
            </w:r>
            <w:r>
              <w:rPr>
                <w:sz w:val="20"/>
                <w:szCs w:val="20"/>
              </w:rPr>
              <w:t>54,783</w:t>
            </w:r>
            <w:r w:rsidRPr="008C35D2">
              <w:rPr>
                <w:sz w:val="20"/>
                <w:szCs w:val="20"/>
              </w:rPr>
              <w:t xml:space="preserve"> Tier 1 </w:t>
            </w:r>
          </w:p>
          <w:p w:rsidR="00210C4C" w:rsidRDefault="00210C4C" w:rsidP="00210C4C">
            <w:pPr>
              <w:jc w:val="center"/>
              <w:rPr>
                <w:sz w:val="20"/>
                <w:szCs w:val="20"/>
              </w:rPr>
            </w:pPr>
            <w:r w:rsidRPr="008C35D2">
              <w:rPr>
                <w:sz w:val="20"/>
                <w:szCs w:val="20"/>
              </w:rPr>
              <w:t xml:space="preserve">and  </w:t>
            </w:r>
          </w:p>
          <w:p w:rsidR="00210C4C" w:rsidRPr="008C35D2" w:rsidRDefault="00210C4C" w:rsidP="00143405">
            <w:pPr>
              <w:jc w:val="center"/>
              <w:rPr>
                <w:sz w:val="20"/>
                <w:szCs w:val="20"/>
              </w:rPr>
            </w:pPr>
            <w:r w:rsidRPr="008C35D2">
              <w:rPr>
                <w:sz w:val="20"/>
                <w:szCs w:val="20"/>
              </w:rPr>
              <w:t>$13,</w:t>
            </w:r>
            <w:r w:rsidR="00143405">
              <w:rPr>
                <w:sz w:val="20"/>
                <w:szCs w:val="20"/>
              </w:rPr>
              <w:t>053</w:t>
            </w:r>
            <w:r w:rsidRPr="008C35D2">
              <w:rPr>
                <w:sz w:val="20"/>
                <w:szCs w:val="20"/>
              </w:rPr>
              <w:t xml:space="preserve"> in Tier 2</w:t>
            </w:r>
          </w:p>
        </w:tc>
      </w:tr>
      <w:tr w:rsidR="00210C4C" w:rsidRPr="008C35D2" w:rsidTr="0085290D">
        <w:trPr>
          <w:jc w:val="center"/>
        </w:trPr>
        <w:tc>
          <w:tcPr>
            <w:tcW w:w="985" w:type="dxa"/>
          </w:tcPr>
          <w:p w:rsidR="00210C4C" w:rsidRPr="008C35D2" w:rsidRDefault="00210C4C" w:rsidP="00210C4C">
            <w:pPr>
              <w:rPr>
                <w:sz w:val="20"/>
                <w:szCs w:val="20"/>
              </w:rPr>
            </w:pPr>
            <w:r w:rsidRPr="008C35D2">
              <w:rPr>
                <w:sz w:val="20"/>
                <w:szCs w:val="20"/>
              </w:rPr>
              <w:t>Flagler Hospital</w:t>
            </w:r>
          </w:p>
        </w:tc>
        <w:tc>
          <w:tcPr>
            <w:tcW w:w="1800" w:type="dxa"/>
          </w:tcPr>
          <w:p w:rsidR="00210C4C" w:rsidRPr="008C35D2" w:rsidRDefault="00210C4C" w:rsidP="00210C4C">
            <w:pPr>
              <w:rPr>
                <w:sz w:val="20"/>
                <w:szCs w:val="20"/>
              </w:rPr>
            </w:pPr>
            <w:r w:rsidRPr="008C35D2">
              <w:rPr>
                <w:sz w:val="20"/>
                <w:szCs w:val="20"/>
              </w:rPr>
              <w:t>Housing Navigator Expansion (CoC Bonus)</w:t>
            </w:r>
          </w:p>
        </w:tc>
        <w:tc>
          <w:tcPr>
            <w:tcW w:w="1080" w:type="dxa"/>
          </w:tcPr>
          <w:p w:rsidR="00210C4C" w:rsidRPr="008C35D2" w:rsidRDefault="00210C4C" w:rsidP="00210C4C">
            <w:pPr>
              <w:jc w:val="center"/>
              <w:rPr>
                <w:sz w:val="20"/>
                <w:szCs w:val="20"/>
              </w:rPr>
            </w:pPr>
            <w:r w:rsidRPr="008C35D2">
              <w:rPr>
                <w:sz w:val="20"/>
                <w:szCs w:val="20"/>
              </w:rPr>
              <w:t>255.8</w:t>
            </w:r>
          </w:p>
        </w:tc>
        <w:tc>
          <w:tcPr>
            <w:tcW w:w="720" w:type="dxa"/>
          </w:tcPr>
          <w:p w:rsidR="00210C4C" w:rsidRPr="008C35D2" w:rsidRDefault="00210C4C" w:rsidP="00210C4C">
            <w:pPr>
              <w:jc w:val="center"/>
              <w:rPr>
                <w:sz w:val="20"/>
                <w:szCs w:val="20"/>
              </w:rPr>
            </w:pPr>
            <w:r w:rsidRPr="008C35D2">
              <w:rPr>
                <w:sz w:val="20"/>
                <w:szCs w:val="20"/>
              </w:rPr>
              <w:t>91%</w:t>
            </w:r>
          </w:p>
        </w:tc>
        <w:tc>
          <w:tcPr>
            <w:tcW w:w="1137" w:type="dxa"/>
          </w:tcPr>
          <w:p w:rsidR="00210C4C" w:rsidRPr="008C35D2" w:rsidRDefault="00210C4C" w:rsidP="00210C4C">
            <w:pPr>
              <w:jc w:val="center"/>
              <w:rPr>
                <w:sz w:val="20"/>
                <w:szCs w:val="20"/>
              </w:rPr>
            </w:pPr>
            <w:r w:rsidRPr="008C35D2">
              <w:rPr>
                <w:sz w:val="20"/>
                <w:szCs w:val="20"/>
              </w:rPr>
              <w:t>4</w:t>
            </w:r>
          </w:p>
        </w:tc>
        <w:tc>
          <w:tcPr>
            <w:tcW w:w="1113" w:type="dxa"/>
          </w:tcPr>
          <w:p w:rsidR="00210C4C" w:rsidRPr="008C35D2" w:rsidRDefault="00210C4C" w:rsidP="00210C4C">
            <w:pPr>
              <w:jc w:val="center"/>
              <w:rPr>
                <w:sz w:val="20"/>
                <w:szCs w:val="20"/>
              </w:rPr>
            </w:pPr>
            <w:r w:rsidRPr="008C35D2">
              <w:rPr>
                <w:sz w:val="20"/>
                <w:szCs w:val="20"/>
              </w:rPr>
              <w:t>$29,259</w:t>
            </w:r>
          </w:p>
        </w:tc>
        <w:tc>
          <w:tcPr>
            <w:tcW w:w="990" w:type="dxa"/>
          </w:tcPr>
          <w:p w:rsidR="00210C4C" w:rsidRPr="008C35D2" w:rsidRDefault="00210C4C" w:rsidP="00210C4C">
            <w:pPr>
              <w:jc w:val="center"/>
              <w:rPr>
                <w:sz w:val="20"/>
                <w:szCs w:val="20"/>
              </w:rPr>
            </w:pPr>
            <w:r>
              <w:rPr>
                <w:sz w:val="20"/>
                <w:szCs w:val="20"/>
              </w:rPr>
              <w:t>$29,259</w:t>
            </w:r>
          </w:p>
        </w:tc>
        <w:tc>
          <w:tcPr>
            <w:tcW w:w="2610" w:type="dxa"/>
          </w:tcPr>
          <w:p w:rsidR="00210C4C" w:rsidRPr="008C35D2" w:rsidRDefault="00210C4C" w:rsidP="00210C4C">
            <w:pPr>
              <w:jc w:val="center"/>
              <w:rPr>
                <w:sz w:val="20"/>
                <w:szCs w:val="20"/>
              </w:rPr>
            </w:pPr>
            <w:r w:rsidRPr="008C35D2">
              <w:rPr>
                <w:sz w:val="20"/>
                <w:szCs w:val="20"/>
              </w:rPr>
              <w:t>CoC Bonus</w:t>
            </w:r>
          </w:p>
        </w:tc>
      </w:tr>
    </w:tbl>
    <w:p w:rsidR="00324439" w:rsidRPr="00EA093A" w:rsidRDefault="00EA093A" w:rsidP="00EA093A">
      <w:pPr>
        <w:rPr>
          <w:i/>
        </w:rPr>
      </w:pPr>
      <w:r w:rsidRPr="00EA093A">
        <w:rPr>
          <w:i/>
        </w:rPr>
        <w:t>Because HMIS is required for the CoC and must be funded, HMIS grants will receive the maximum score and be ranked as number one. (see CoC Scoring, Rating and Review Procedures)</w:t>
      </w:r>
    </w:p>
    <w:tbl>
      <w:tblPr>
        <w:tblStyle w:val="TableGrid1"/>
        <w:tblW w:w="9265" w:type="dxa"/>
        <w:jc w:val="center"/>
        <w:tblLook w:val="04A0" w:firstRow="1" w:lastRow="0" w:firstColumn="1" w:lastColumn="0" w:noHBand="0" w:noVBand="1"/>
      </w:tblPr>
      <w:tblGrid>
        <w:gridCol w:w="3505"/>
        <w:gridCol w:w="1980"/>
        <w:gridCol w:w="1890"/>
        <w:gridCol w:w="1890"/>
      </w:tblGrid>
      <w:tr w:rsidR="009F2A4C" w:rsidRPr="00F50C65" w:rsidTr="00143405">
        <w:trPr>
          <w:trHeight w:val="278"/>
          <w:jc w:val="center"/>
        </w:trPr>
        <w:tc>
          <w:tcPr>
            <w:tcW w:w="3505" w:type="dxa"/>
            <w:shd w:val="clear" w:color="auto" w:fill="31849B"/>
          </w:tcPr>
          <w:p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Annual Renewal Demand (ARD)</w:t>
            </w:r>
          </w:p>
        </w:tc>
        <w:tc>
          <w:tcPr>
            <w:tcW w:w="1980" w:type="dxa"/>
            <w:shd w:val="clear" w:color="auto" w:fill="31849B"/>
          </w:tcPr>
          <w:p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CoC Bonus</w:t>
            </w:r>
          </w:p>
        </w:tc>
        <w:tc>
          <w:tcPr>
            <w:tcW w:w="1890" w:type="dxa"/>
            <w:shd w:val="clear" w:color="auto" w:fill="31849B"/>
          </w:tcPr>
          <w:p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DV Bonus</w:t>
            </w:r>
          </w:p>
        </w:tc>
        <w:tc>
          <w:tcPr>
            <w:tcW w:w="1890" w:type="dxa"/>
            <w:shd w:val="clear" w:color="auto" w:fill="31849B"/>
          </w:tcPr>
          <w:p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CoC Planning</w:t>
            </w:r>
          </w:p>
        </w:tc>
      </w:tr>
      <w:tr w:rsidR="009F2A4C" w:rsidRPr="00F50C65" w:rsidTr="00143405">
        <w:trPr>
          <w:trHeight w:val="273"/>
          <w:jc w:val="center"/>
        </w:trPr>
        <w:tc>
          <w:tcPr>
            <w:tcW w:w="3505" w:type="dxa"/>
          </w:tcPr>
          <w:p w:rsidR="009F2A4C" w:rsidRPr="00F50C65" w:rsidRDefault="00EA093A" w:rsidP="007C4317">
            <w:pPr>
              <w:rPr>
                <w:rFonts w:ascii="Calibri" w:eastAsia="Calibri" w:hAnsi="Calibri" w:cs="Times New Roman"/>
              </w:rPr>
            </w:pPr>
            <w:r>
              <w:rPr>
                <w:rFonts w:ascii="Calibri" w:eastAsia="Calibri" w:hAnsi="Calibri" w:cs="Times New Roman"/>
              </w:rPr>
              <w:t>$186,477</w:t>
            </w:r>
          </w:p>
        </w:tc>
        <w:tc>
          <w:tcPr>
            <w:tcW w:w="1980" w:type="dxa"/>
            <w:shd w:val="clear" w:color="auto" w:fill="auto"/>
          </w:tcPr>
          <w:p w:rsidR="009F2A4C" w:rsidRPr="00F50C65" w:rsidRDefault="006C0D00" w:rsidP="005103FC">
            <w:pPr>
              <w:rPr>
                <w:rFonts w:ascii="Calibri" w:eastAsia="Calibri" w:hAnsi="Calibri" w:cs="Times New Roman"/>
              </w:rPr>
            </w:pPr>
            <w:r w:rsidRPr="005103FC">
              <w:rPr>
                <w:rFonts w:ascii="Calibri" w:eastAsia="Calibri" w:hAnsi="Calibri" w:cs="Times New Roman"/>
              </w:rPr>
              <w:t>$</w:t>
            </w:r>
            <w:r w:rsidR="005103FC" w:rsidRPr="005103FC">
              <w:rPr>
                <w:rFonts w:ascii="Calibri" w:eastAsia="Calibri" w:hAnsi="Calibri" w:cs="Times New Roman"/>
              </w:rPr>
              <w:t>29,259</w:t>
            </w:r>
          </w:p>
        </w:tc>
        <w:tc>
          <w:tcPr>
            <w:tcW w:w="1890" w:type="dxa"/>
          </w:tcPr>
          <w:p w:rsidR="009F2A4C" w:rsidRPr="00F50C65" w:rsidRDefault="009F2A4C" w:rsidP="007C4317">
            <w:pPr>
              <w:rPr>
                <w:rFonts w:ascii="Calibri" w:eastAsia="Calibri" w:hAnsi="Calibri" w:cs="Times New Roman"/>
              </w:rPr>
            </w:pPr>
            <w:r w:rsidRPr="00F50C65">
              <w:rPr>
                <w:rFonts w:ascii="Calibri" w:eastAsia="Calibri" w:hAnsi="Calibri" w:cs="Times New Roman"/>
              </w:rPr>
              <w:t>$50,000</w:t>
            </w:r>
            <w:r w:rsidR="006C3984">
              <w:rPr>
                <w:rFonts w:ascii="Calibri" w:eastAsia="Calibri" w:hAnsi="Calibri" w:cs="Times New Roman"/>
              </w:rPr>
              <w:t xml:space="preserve"> (N/A)</w:t>
            </w:r>
          </w:p>
        </w:tc>
        <w:tc>
          <w:tcPr>
            <w:tcW w:w="1890" w:type="dxa"/>
          </w:tcPr>
          <w:p w:rsidR="009F2A4C" w:rsidRPr="00EB462A" w:rsidRDefault="009F2A4C" w:rsidP="00EA093A">
            <w:pPr>
              <w:rPr>
                <w:rFonts w:ascii="Calibri" w:eastAsia="Calibri" w:hAnsi="Calibri" w:cs="Times New Roman"/>
                <w:highlight w:val="yellow"/>
              </w:rPr>
            </w:pPr>
            <w:r w:rsidRPr="00EA093A">
              <w:rPr>
                <w:rFonts w:ascii="Calibri" w:eastAsia="Calibri" w:hAnsi="Calibri" w:cs="Times New Roman"/>
              </w:rPr>
              <w:t>$</w:t>
            </w:r>
            <w:r w:rsidR="00EA093A">
              <w:rPr>
                <w:rFonts w:ascii="Calibri" w:eastAsia="Calibri" w:hAnsi="Calibri" w:cs="Times New Roman"/>
              </w:rPr>
              <w:t>50,000</w:t>
            </w:r>
          </w:p>
        </w:tc>
      </w:tr>
    </w:tbl>
    <w:p w:rsidR="009F2A4C" w:rsidRPr="00324439" w:rsidRDefault="009F2A4C" w:rsidP="009F2A4C">
      <w:pPr>
        <w:rPr>
          <w:sz w:val="12"/>
          <w:szCs w:val="12"/>
        </w:rPr>
      </w:pPr>
    </w:p>
    <w:tbl>
      <w:tblPr>
        <w:tblStyle w:val="TableGrid1"/>
        <w:tblW w:w="9355" w:type="dxa"/>
        <w:jc w:val="center"/>
        <w:tblBorders>
          <w:top w:val="none" w:sz="0" w:space="0" w:color="auto"/>
        </w:tblBorders>
        <w:tblLook w:val="04A0" w:firstRow="1" w:lastRow="0" w:firstColumn="1" w:lastColumn="0" w:noHBand="0" w:noVBand="1"/>
      </w:tblPr>
      <w:tblGrid>
        <w:gridCol w:w="2025"/>
        <w:gridCol w:w="7330"/>
      </w:tblGrid>
      <w:tr w:rsidR="009F2A4C" w:rsidRPr="00F50C65" w:rsidTr="00143405">
        <w:trPr>
          <w:trHeight w:val="269"/>
          <w:jc w:val="center"/>
        </w:trPr>
        <w:tc>
          <w:tcPr>
            <w:tcW w:w="2025" w:type="dxa"/>
            <w:shd w:val="clear" w:color="auto" w:fill="31849B"/>
          </w:tcPr>
          <w:p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Tier 1</w:t>
            </w:r>
            <w:r w:rsidR="00736056">
              <w:rPr>
                <w:rFonts w:ascii="Calibri" w:eastAsia="Calibri" w:hAnsi="Calibri" w:cs="Times New Roman"/>
                <w:b/>
                <w:color w:val="FFFFFF"/>
              </w:rPr>
              <w:t xml:space="preserve"> (93% of ARD)</w:t>
            </w:r>
          </w:p>
        </w:tc>
        <w:tc>
          <w:tcPr>
            <w:tcW w:w="7330" w:type="dxa"/>
            <w:shd w:val="clear" w:color="auto" w:fill="31849B"/>
          </w:tcPr>
          <w:p w:rsidR="009F2A4C" w:rsidRPr="00F50C65" w:rsidRDefault="009F2A4C" w:rsidP="007C4317">
            <w:pPr>
              <w:rPr>
                <w:rFonts w:ascii="Calibri" w:eastAsia="Calibri" w:hAnsi="Calibri" w:cs="Times New Roman"/>
                <w:b/>
                <w:color w:val="FFFFFF"/>
              </w:rPr>
            </w:pPr>
            <w:r>
              <w:rPr>
                <w:rFonts w:ascii="Calibri" w:eastAsia="Calibri" w:hAnsi="Calibri" w:cs="Times New Roman"/>
                <w:b/>
                <w:color w:val="FFFFFF"/>
              </w:rPr>
              <w:t>Tier 2</w:t>
            </w:r>
          </w:p>
        </w:tc>
      </w:tr>
      <w:tr w:rsidR="009F2A4C" w:rsidRPr="00F50C65" w:rsidTr="00143405">
        <w:trPr>
          <w:trHeight w:val="264"/>
          <w:jc w:val="center"/>
        </w:trPr>
        <w:tc>
          <w:tcPr>
            <w:tcW w:w="2025" w:type="dxa"/>
          </w:tcPr>
          <w:p w:rsidR="009F2A4C" w:rsidRPr="00F50C65" w:rsidRDefault="006C0D00" w:rsidP="00EA093A">
            <w:pPr>
              <w:rPr>
                <w:rFonts w:ascii="Calibri" w:eastAsia="Calibri" w:hAnsi="Calibri" w:cs="Times New Roman"/>
              </w:rPr>
            </w:pPr>
            <w:r>
              <w:rPr>
                <w:rFonts w:ascii="Calibri" w:eastAsia="Calibri" w:hAnsi="Calibri" w:cs="Times New Roman"/>
              </w:rPr>
              <w:t>$1</w:t>
            </w:r>
            <w:r w:rsidR="00EA093A">
              <w:rPr>
                <w:rFonts w:ascii="Calibri" w:eastAsia="Calibri" w:hAnsi="Calibri" w:cs="Times New Roman"/>
              </w:rPr>
              <w:t>73,424</w:t>
            </w:r>
          </w:p>
        </w:tc>
        <w:tc>
          <w:tcPr>
            <w:tcW w:w="7330" w:type="dxa"/>
          </w:tcPr>
          <w:p w:rsidR="009F2A4C" w:rsidRPr="00F50C65" w:rsidRDefault="009F2A4C" w:rsidP="00080802">
            <w:pPr>
              <w:rPr>
                <w:rFonts w:ascii="Calibri" w:eastAsia="Calibri" w:hAnsi="Calibri" w:cs="Times New Roman"/>
              </w:rPr>
            </w:pPr>
            <w:r>
              <w:rPr>
                <w:rFonts w:ascii="Calibri" w:eastAsia="Calibri" w:hAnsi="Calibri" w:cs="Times New Roman"/>
              </w:rPr>
              <w:t>$</w:t>
            </w:r>
            <w:r w:rsidR="005C1E99">
              <w:rPr>
                <w:rFonts w:ascii="Calibri" w:eastAsia="Calibri" w:hAnsi="Calibri" w:cs="Times New Roman"/>
              </w:rPr>
              <w:t>13,</w:t>
            </w:r>
            <w:r w:rsidR="00143405">
              <w:rPr>
                <w:rFonts w:ascii="Calibri" w:eastAsia="Calibri" w:hAnsi="Calibri" w:cs="Times New Roman"/>
              </w:rPr>
              <w:t>053</w:t>
            </w:r>
            <w:r w:rsidR="001854F2">
              <w:rPr>
                <w:rFonts w:ascii="Calibri" w:eastAsia="Calibri" w:hAnsi="Calibri" w:cs="Times New Roman"/>
              </w:rPr>
              <w:t xml:space="preserve"> </w:t>
            </w:r>
            <w:r w:rsidR="006C3984">
              <w:rPr>
                <w:rFonts w:ascii="Calibri" w:eastAsia="Calibri" w:hAnsi="Calibri" w:cs="Times New Roman"/>
              </w:rPr>
              <w:t xml:space="preserve">(remaining from Tier 1) </w:t>
            </w:r>
            <w:r w:rsidR="001854F2">
              <w:rPr>
                <w:rFonts w:ascii="Calibri" w:eastAsia="Calibri" w:hAnsi="Calibri" w:cs="Times New Roman"/>
              </w:rPr>
              <w:t>+ $29,259</w:t>
            </w:r>
            <w:r w:rsidR="006C3984">
              <w:rPr>
                <w:rFonts w:ascii="Calibri" w:eastAsia="Calibri" w:hAnsi="Calibri" w:cs="Times New Roman"/>
              </w:rPr>
              <w:t xml:space="preserve"> (CoC Bonus) = $4</w:t>
            </w:r>
            <w:r w:rsidR="008C35D2">
              <w:rPr>
                <w:rFonts w:ascii="Calibri" w:eastAsia="Calibri" w:hAnsi="Calibri" w:cs="Times New Roman"/>
              </w:rPr>
              <w:t>2</w:t>
            </w:r>
            <w:r w:rsidR="006C3984">
              <w:rPr>
                <w:rFonts w:ascii="Calibri" w:eastAsia="Calibri" w:hAnsi="Calibri" w:cs="Times New Roman"/>
              </w:rPr>
              <w:t>,</w:t>
            </w:r>
            <w:r w:rsidR="00080802">
              <w:rPr>
                <w:rFonts w:ascii="Calibri" w:eastAsia="Calibri" w:hAnsi="Calibri" w:cs="Times New Roman"/>
              </w:rPr>
              <w:t>312</w:t>
            </w:r>
          </w:p>
        </w:tc>
      </w:tr>
    </w:tbl>
    <w:p w:rsidR="009F2A4C" w:rsidRPr="00324439" w:rsidRDefault="009F2A4C">
      <w:pPr>
        <w:rPr>
          <w:b/>
          <w:sz w:val="12"/>
          <w:szCs w:val="12"/>
        </w:rPr>
      </w:pPr>
    </w:p>
    <w:p w:rsidR="003962F7" w:rsidRPr="003962F7" w:rsidRDefault="003962F7" w:rsidP="00324439">
      <w:pPr>
        <w:pBdr>
          <w:top w:val="single" w:sz="4" w:space="1" w:color="auto"/>
          <w:left w:val="single" w:sz="4" w:space="4" w:color="auto"/>
          <w:bottom w:val="single" w:sz="4" w:space="1" w:color="auto"/>
          <w:right w:val="single" w:sz="4" w:space="4" w:color="auto"/>
        </w:pBdr>
        <w:jc w:val="center"/>
      </w:pPr>
      <w:r w:rsidRPr="003962F7">
        <w:t>A DV Bonus project was submitted but was not reviewed/scored due to a fatal technical error.</w:t>
      </w:r>
    </w:p>
    <w:p w:rsidR="009F2A4C" w:rsidRPr="00357AEC" w:rsidRDefault="009F2A4C" w:rsidP="00324439">
      <w:pPr>
        <w:spacing w:after="0"/>
        <w:rPr>
          <w:b/>
        </w:rPr>
      </w:pPr>
      <w:r>
        <w:rPr>
          <w:b/>
        </w:rPr>
        <w:t>Tier 1 and Tier 2</w:t>
      </w:r>
    </w:p>
    <w:p w:rsidR="009F5236" w:rsidRDefault="009F5236" w:rsidP="009F5236">
      <w:pPr>
        <w:rPr>
          <w:sz w:val="23"/>
          <w:szCs w:val="23"/>
        </w:rPr>
      </w:pPr>
      <w:r w:rsidRPr="009F5236">
        <w:t>Higher ranked projects will be assigned to Tier 1 and lower ranked projects will be assigned to Tier 2</w:t>
      </w:r>
      <w:r>
        <w:t>.</w:t>
      </w:r>
      <w:r w:rsidRPr="009F5236">
        <w:rPr>
          <w:sz w:val="23"/>
          <w:szCs w:val="23"/>
        </w:rPr>
        <w:t xml:space="preserve">  The purpose of this two-tiered approach is for CoCs to notify HUD which projects are prioritized for funding based on local needs and gaps.</w:t>
      </w:r>
    </w:p>
    <w:p w:rsidR="009F5236" w:rsidRPr="009F5236" w:rsidRDefault="009F5236" w:rsidP="003F2F25">
      <w:pPr>
        <w:spacing w:after="0"/>
        <w:ind w:left="360"/>
        <w:rPr>
          <w:sz w:val="23"/>
          <w:szCs w:val="23"/>
          <w:u w:val="single"/>
        </w:rPr>
      </w:pPr>
      <w:r w:rsidRPr="009F5236">
        <w:rPr>
          <w:sz w:val="23"/>
          <w:szCs w:val="23"/>
          <w:u w:val="single"/>
        </w:rPr>
        <w:t>Tier 1</w:t>
      </w:r>
    </w:p>
    <w:p w:rsidR="009F5236" w:rsidRPr="00EA093A" w:rsidRDefault="00842D19" w:rsidP="009F5236">
      <w:pPr>
        <w:pStyle w:val="ListParagraph"/>
        <w:numPr>
          <w:ilvl w:val="0"/>
          <w:numId w:val="1"/>
        </w:numPr>
        <w:rPr>
          <w:b/>
        </w:rPr>
      </w:pPr>
      <w:r w:rsidRPr="00EA093A">
        <w:rPr>
          <w:b/>
        </w:rPr>
        <w:t>Tier 1 is equal to 9</w:t>
      </w:r>
      <w:r w:rsidR="00EA093A" w:rsidRPr="00EA093A">
        <w:rPr>
          <w:b/>
        </w:rPr>
        <w:t>3</w:t>
      </w:r>
      <w:r w:rsidR="009F5236" w:rsidRPr="00EA093A">
        <w:rPr>
          <w:b/>
        </w:rPr>
        <w:t xml:space="preserve"> percent of the CoC’s Annual Renewal Demand (ARD).</w:t>
      </w:r>
    </w:p>
    <w:p w:rsidR="005D32D3" w:rsidRDefault="005D32D3" w:rsidP="005D32D3">
      <w:pPr>
        <w:pStyle w:val="ListParagraph"/>
        <w:numPr>
          <w:ilvl w:val="0"/>
          <w:numId w:val="1"/>
        </w:numPr>
      </w:pPr>
      <w:r>
        <w:t xml:space="preserve">Project applications in Tier 1 will be conditionally selected from the highest scoring CoC to the lowest scoring CoC, provided the project applications pass both project eligibility and project quality threshold review, and if applicable, project renewal threshold. </w:t>
      </w:r>
    </w:p>
    <w:p w:rsidR="005D32D3" w:rsidRDefault="005D32D3" w:rsidP="005D32D3">
      <w:pPr>
        <w:pStyle w:val="ListParagraph"/>
        <w:numPr>
          <w:ilvl w:val="0"/>
          <w:numId w:val="1"/>
        </w:numPr>
      </w:pPr>
      <w:r>
        <w:t>Any type of new or renewal project application can</w:t>
      </w:r>
      <w:r w:rsidR="00EA093A">
        <w:t xml:space="preserve"> be placed in Tier 1 except CoC planning </w:t>
      </w:r>
      <w:r>
        <w:t>as th</w:t>
      </w:r>
      <w:r w:rsidR="00EA093A">
        <w:t>is</w:t>
      </w:r>
      <w:r>
        <w:t xml:space="preserve"> project</w:t>
      </w:r>
      <w:r w:rsidR="00EA093A">
        <w:t xml:space="preserve"> is </w:t>
      </w:r>
      <w:r>
        <w:t xml:space="preserve">not ranked. </w:t>
      </w:r>
    </w:p>
    <w:p w:rsidR="005D32D3" w:rsidRDefault="005D32D3" w:rsidP="005D32D3">
      <w:pPr>
        <w:pStyle w:val="ListParagraph"/>
        <w:numPr>
          <w:ilvl w:val="0"/>
          <w:numId w:val="1"/>
        </w:numPr>
      </w:pPr>
      <w:r>
        <w:t xml:space="preserve">In the event insufficient funding is available to award all Tier 1 projects, Tier 1 will be reduced proportionately, which could result in some Tier 1 projects falling into Tier 2. Therefore, </w:t>
      </w:r>
      <w:r w:rsidR="00EA093A">
        <w:t xml:space="preserve">the </w:t>
      </w:r>
      <w:r>
        <w:t>CoC</w:t>
      </w:r>
      <w:r w:rsidR="00EA093A">
        <w:t xml:space="preserve"> Board</w:t>
      </w:r>
      <w:r>
        <w:t xml:space="preserve"> should carefully determine the priority and ranking for all project applications in Tier 1 as well as Tier 2, which is described below.</w:t>
      </w:r>
    </w:p>
    <w:p w:rsidR="00C82D75" w:rsidRDefault="00C82D75" w:rsidP="003F2F25">
      <w:pPr>
        <w:spacing w:after="0"/>
        <w:ind w:firstLine="360"/>
        <w:rPr>
          <w:u w:val="single"/>
        </w:rPr>
      </w:pPr>
    </w:p>
    <w:p w:rsidR="009F5236" w:rsidRPr="009F5236" w:rsidRDefault="009F5236" w:rsidP="003F2F25">
      <w:pPr>
        <w:spacing w:after="0"/>
        <w:ind w:firstLine="360"/>
        <w:rPr>
          <w:u w:val="single"/>
        </w:rPr>
      </w:pPr>
      <w:r w:rsidRPr="009F5236">
        <w:rPr>
          <w:u w:val="single"/>
        </w:rPr>
        <w:lastRenderedPageBreak/>
        <w:t>Tier 2</w:t>
      </w:r>
    </w:p>
    <w:p w:rsidR="00354B34" w:rsidRDefault="00842D19" w:rsidP="00354B34">
      <w:pPr>
        <w:pStyle w:val="ListParagraph"/>
        <w:numPr>
          <w:ilvl w:val="0"/>
          <w:numId w:val="3"/>
        </w:numPr>
      </w:pPr>
      <w:r>
        <w:t xml:space="preserve">Tier 2 is the difference between Tier 1 and the maximum amount of renewal, reallocation, and CoC Bonus funds that a CoC can apply for but does not include </w:t>
      </w:r>
      <w:r w:rsidR="00EA093A">
        <w:t>CoC planning projects</w:t>
      </w:r>
      <w:r>
        <w:t xml:space="preserve">. </w:t>
      </w:r>
    </w:p>
    <w:p w:rsidR="00354B34" w:rsidRDefault="00EA093A" w:rsidP="00354B34">
      <w:pPr>
        <w:pStyle w:val="ListParagraph"/>
        <w:numPr>
          <w:ilvl w:val="0"/>
          <w:numId w:val="3"/>
        </w:numPr>
      </w:pPr>
      <w:r>
        <w:t>The p</w:t>
      </w:r>
      <w:r w:rsidR="00842D19">
        <w:t xml:space="preserve">roject application placed in Tier 2 will be assessed for project eligibility and project quality threshold requirements, and if applicable, project renewal threshold requirements and funding will be determined using the CoC Application score as well as the factors listed in Section II.B.11 of this NOFO. </w:t>
      </w:r>
    </w:p>
    <w:p w:rsidR="00354B34" w:rsidRDefault="00842D19" w:rsidP="00354B34">
      <w:pPr>
        <w:pStyle w:val="ListParagraph"/>
        <w:numPr>
          <w:ilvl w:val="0"/>
          <w:numId w:val="3"/>
        </w:numPr>
      </w:pPr>
      <w:r>
        <w:t xml:space="preserve">HUD will award a point value to each new and renewal project application that is in Tier 2 using a 100-point scale: </w:t>
      </w:r>
    </w:p>
    <w:p w:rsidR="00354B34" w:rsidRDefault="00842D19" w:rsidP="00354B34">
      <w:pPr>
        <w:pStyle w:val="ListParagraph"/>
        <w:numPr>
          <w:ilvl w:val="1"/>
          <w:numId w:val="3"/>
        </w:numPr>
      </w:pPr>
      <w:r>
        <w:t xml:space="preserve">(1) CoC Score. Up to 50 points in direct proportion to the score received on the CoC Application; e.g., if a CoC received 100 out of 200 points on the CoC Application, the project application would receive 25 out of 50 points for this criterion. </w:t>
      </w:r>
    </w:p>
    <w:p w:rsidR="00354B34" w:rsidRDefault="00842D19" w:rsidP="00354B34">
      <w:pPr>
        <w:pStyle w:val="ListParagraph"/>
        <w:numPr>
          <w:ilvl w:val="1"/>
          <w:numId w:val="3"/>
        </w:numPr>
      </w:pPr>
      <w:r>
        <w:t xml:space="preserve">(2) CoC Project Ranking. Up to 40 points for the CoC’s ranking of the project application(s). To consider the CoC's ranking of projects, point values will be assigned directly related to the CoC's ranking of project applications. The calculation of point values will be 40 times the quantity (1-x) where x is the ratio of the cumulative funding requests for all projects or portions of projects ranked higher by the CoC in Tier 2 plus one half of the funding of the project of interest to the total amount of funding available in Tier 2. For example, if a CoC is eligible to apply for projects totaling $500,000 in Tier 2 and applies for 5 projects ranked in Tier 2 of $100,000 each: the highest-ranked project would receive 36 points, and then the subsequently ranked projects would receive 28, 20, 12, and 4 points. </w:t>
      </w:r>
    </w:p>
    <w:p w:rsidR="00842D19" w:rsidRDefault="00842D19" w:rsidP="00354B34">
      <w:pPr>
        <w:pStyle w:val="ListParagraph"/>
        <w:numPr>
          <w:ilvl w:val="1"/>
          <w:numId w:val="3"/>
        </w:numPr>
      </w:pPr>
      <w:r>
        <w:t>(3) Commitment to Housing First. Up to 10 points based on the project application’s commitment to follow a housing first approach as defined in Section III.B.2.o of this</w:t>
      </w:r>
      <w:r w:rsidR="00354B34">
        <w:t xml:space="preserve"> NOFO. Dedicated HMIS projects and supportive service only for centralized or coordinated assessment system (SSO-CE) projects will automatically receive 10 points.</w:t>
      </w:r>
    </w:p>
    <w:p w:rsidR="00354B34" w:rsidRDefault="00354B34" w:rsidP="00354B34">
      <w:pPr>
        <w:pStyle w:val="ListParagraph"/>
        <w:numPr>
          <w:ilvl w:val="0"/>
          <w:numId w:val="3"/>
        </w:numPr>
      </w:pPr>
      <w:r>
        <w:t>HUD will select projects in order of point value until there are no more funds available. In the case of a tie, HUD will fund the projects in the order of CoC application score. In case there is still a tie, HUD will select the project from the CoC that has the highest score on the rating factors described in Section II.B.11.b of this NOFO.</w:t>
      </w:r>
    </w:p>
    <w:p w:rsidR="009F5236" w:rsidRPr="009F5236" w:rsidRDefault="009F5236" w:rsidP="003F2F25">
      <w:pPr>
        <w:spacing w:after="0"/>
        <w:ind w:left="360"/>
        <w:rPr>
          <w:u w:val="single"/>
        </w:rPr>
      </w:pPr>
      <w:r w:rsidRPr="009F5236">
        <w:rPr>
          <w:u w:val="single"/>
        </w:rPr>
        <w:t>Straddling Tier 1 and Tier 2</w:t>
      </w:r>
    </w:p>
    <w:p w:rsidR="009F5236" w:rsidRDefault="00354B34" w:rsidP="00354B34">
      <w:pPr>
        <w:pStyle w:val="ListParagraph"/>
        <w:numPr>
          <w:ilvl w:val="0"/>
          <w:numId w:val="3"/>
        </w:numPr>
      </w:pPr>
      <w:r>
        <w:t>If a project application straddles the Tier 1 and Tier 2 funding line, HUD will conditionally select the project up to the amount of funding that falls within Tier 1. Using the CoC score, and other factors described in Section II.B.11 of this NOFO, HUD may fund the Tier 2 portion of the project. If HUD does not fund the Tier 2 portion of the project, HUD may award the project at the reduced amount, provided the project is still feasible with the reduced funding (e.g., is able to continue serving homeless program participants effectively).</w:t>
      </w:r>
    </w:p>
    <w:tbl>
      <w:tblPr>
        <w:tblStyle w:val="TableGrid"/>
        <w:tblW w:w="0" w:type="auto"/>
        <w:tblLook w:val="04A0" w:firstRow="1" w:lastRow="0" w:firstColumn="1" w:lastColumn="0" w:noHBand="0" w:noVBand="1"/>
      </w:tblPr>
      <w:tblGrid>
        <w:gridCol w:w="3325"/>
        <w:gridCol w:w="6025"/>
      </w:tblGrid>
      <w:tr w:rsidR="007462AF" w:rsidTr="00DC0ADF">
        <w:tc>
          <w:tcPr>
            <w:tcW w:w="9350" w:type="dxa"/>
            <w:gridSpan w:val="2"/>
          </w:tcPr>
          <w:p w:rsidR="007462AF" w:rsidRPr="007462AF" w:rsidRDefault="007462AF" w:rsidP="00EA093A">
            <w:pPr>
              <w:rPr>
                <w:b/>
              </w:rPr>
            </w:pPr>
            <w:r>
              <w:rPr>
                <w:b/>
              </w:rPr>
              <w:t>Tier 1 Funding</w:t>
            </w:r>
            <w:r w:rsidRPr="007462AF">
              <w:rPr>
                <w:b/>
              </w:rPr>
              <w:t xml:space="preserve"> – </w:t>
            </w:r>
            <w:r>
              <w:rPr>
                <w:b/>
              </w:rPr>
              <w:t>$</w:t>
            </w:r>
            <w:r w:rsidR="00A33738" w:rsidRPr="00A33738">
              <w:rPr>
                <w:b/>
              </w:rPr>
              <w:t>1</w:t>
            </w:r>
            <w:r w:rsidR="00EA093A">
              <w:rPr>
                <w:b/>
              </w:rPr>
              <w:t>73,424</w:t>
            </w:r>
            <w:r w:rsidR="00223E39">
              <w:rPr>
                <w:b/>
              </w:rPr>
              <w:t xml:space="preserve"> (93% of ARD)</w:t>
            </w:r>
          </w:p>
        </w:tc>
      </w:tr>
      <w:tr w:rsidR="00E80F85" w:rsidTr="00634155">
        <w:tc>
          <w:tcPr>
            <w:tcW w:w="3325" w:type="dxa"/>
          </w:tcPr>
          <w:p w:rsidR="00E80F85" w:rsidRPr="007462AF" w:rsidRDefault="00E80F85" w:rsidP="009F5236">
            <w:pPr>
              <w:rPr>
                <w:b/>
              </w:rPr>
            </w:pPr>
            <w:r w:rsidRPr="007462AF">
              <w:rPr>
                <w:b/>
              </w:rPr>
              <w:t>Project</w:t>
            </w:r>
          </w:p>
        </w:tc>
        <w:tc>
          <w:tcPr>
            <w:tcW w:w="6025" w:type="dxa"/>
          </w:tcPr>
          <w:p w:rsidR="00E80F85" w:rsidRPr="007462AF" w:rsidRDefault="00E80F85" w:rsidP="009F5236">
            <w:pPr>
              <w:rPr>
                <w:b/>
              </w:rPr>
            </w:pPr>
            <w:r w:rsidRPr="007462AF">
              <w:rPr>
                <w:b/>
              </w:rPr>
              <w:t>Amount</w:t>
            </w:r>
          </w:p>
        </w:tc>
      </w:tr>
      <w:tr w:rsidR="00E80F85" w:rsidTr="00634155">
        <w:tc>
          <w:tcPr>
            <w:tcW w:w="3325" w:type="dxa"/>
          </w:tcPr>
          <w:p w:rsidR="00E80F85" w:rsidRDefault="00E80F85" w:rsidP="009F5236">
            <w:r>
              <w:t>HMIS Renewal</w:t>
            </w:r>
          </w:p>
        </w:tc>
        <w:tc>
          <w:tcPr>
            <w:tcW w:w="6025" w:type="dxa"/>
          </w:tcPr>
          <w:p w:rsidR="00E80F85" w:rsidRDefault="00FA30CA" w:rsidP="009F5236">
            <w:r>
              <w:t>$</w:t>
            </w:r>
            <w:r w:rsidR="00E80F85">
              <w:t>85,362</w:t>
            </w:r>
          </w:p>
        </w:tc>
      </w:tr>
      <w:tr w:rsidR="008C35D2" w:rsidTr="00634155">
        <w:tc>
          <w:tcPr>
            <w:tcW w:w="3325" w:type="dxa"/>
          </w:tcPr>
          <w:p w:rsidR="008C35D2" w:rsidRDefault="00080802" w:rsidP="008C35D2">
            <w:r w:rsidRPr="00080802">
              <w:t>Housing Navigator Renewal</w:t>
            </w:r>
          </w:p>
        </w:tc>
        <w:tc>
          <w:tcPr>
            <w:tcW w:w="6025" w:type="dxa"/>
          </w:tcPr>
          <w:p w:rsidR="008C35D2" w:rsidRDefault="00080802" w:rsidP="008C35D2">
            <w:r>
              <w:t>$33,279</w:t>
            </w:r>
          </w:p>
        </w:tc>
      </w:tr>
      <w:tr w:rsidR="00080802" w:rsidTr="00634155">
        <w:tc>
          <w:tcPr>
            <w:tcW w:w="3325" w:type="dxa"/>
          </w:tcPr>
          <w:p w:rsidR="00080802" w:rsidRDefault="00080802" w:rsidP="00080802">
            <w:r>
              <w:t>SSO – Peer Renewal</w:t>
            </w:r>
          </w:p>
        </w:tc>
        <w:tc>
          <w:tcPr>
            <w:tcW w:w="6025" w:type="dxa"/>
          </w:tcPr>
          <w:p w:rsidR="00080802" w:rsidRDefault="00080802" w:rsidP="00080802">
            <w:r>
              <w:t xml:space="preserve">$67,836 </w:t>
            </w:r>
            <w:r w:rsidRPr="00080802">
              <w:t>[straddle Tier 1 at $</w:t>
            </w:r>
            <w:r>
              <w:t>54,783</w:t>
            </w:r>
            <w:r w:rsidRPr="00080802">
              <w:t xml:space="preserve"> and Tier 2 at $13,053 ]</w:t>
            </w:r>
          </w:p>
        </w:tc>
      </w:tr>
    </w:tbl>
    <w:p w:rsidR="00455FFC" w:rsidRPr="00C82D75" w:rsidRDefault="00455FFC" w:rsidP="009F5236">
      <w:pPr>
        <w:rPr>
          <w:sz w:val="10"/>
          <w:szCs w:val="10"/>
        </w:rPr>
      </w:pPr>
    </w:p>
    <w:tbl>
      <w:tblPr>
        <w:tblStyle w:val="TableGrid"/>
        <w:tblW w:w="0" w:type="auto"/>
        <w:tblLook w:val="04A0" w:firstRow="1" w:lastRow="0" w:firstColumn="1" w:lastColumn="0" w:noHBand="0" w:noVBand="1"/>
      </w:tblPr>
      <w:tblGrid>
        <w:gridCol w:w="3325"/>
        <w:gridCol w:w="6025"/>
      </w:tblGrid>
      <w:tr w:rsidR="007462AF" w:rsidTr="007C4317">
        <w:tc>
          <w:tcPr>
            <w:tcW w:w="9350" w:type="dxa"/>
            <w:gridSpan w:val="2"/>
          </w:tcPr>
          <w:p w:rsidR="007462AF" w:rsidRPr="007462AF" w:rsidRDefault="007462AF" w:rsidP="008C35D2">
            <w:pPr>
              <w:rPr>
                <w:b/>
              </w:rPr>
            </w:pPr>
            <w:r>
              <w:rPr>
                <w:b/>
              </w:rPr>
              <w:lastRenderedPageBreak/>
              <w:t xml:space="preserve">Tier 2 Funding </w:t>
            </w:r>
            <w:r w:rsidRPr="007462AF">
              <w:rPr>
                <w:b/>
              </w:rPr>
              <w:t xml:space="preserve"> –</w:t>
            </w:r>
            <w:r w:rsidR="00A33738">
              <w:rPr>
                <w:b/>
              </w:rPr>
              <w:t xml:space="preserve"> $</w:t>
            </w:r>
            <w:r w:rsidR="00EA093A">
              <w:rPr>
                <w:b/>
              </w:rPr>
              <w:t xml:space="preserve">13,053 </w:t>
            </w:r>
            <w:r w:rsidR="0085290D">
              <w:rPr>
                <w:b/>
              </w:rPr>
              <w:t xml:space="preserve">(from Tier 1) </w:t>
            </w:r>
            <w:r w:rsidR="00EA093A">
              <w:rPr>
                <w:b/>
              </w:rPr>
              <w:t xml:space="preserve">+ </w:t>
            </w:r>
            <w:r w:rsidR="00FA30CA">
              <w:rPr>
                <w:b/>
              </w:rPr>
              <w:t>(</w:t>
            </w:r>
            <w:r w:rsidR="00EE2396">
              <w:rPr>
                <w:b/>
              </w:rPr>
              <w:t xml:space="preserve">7% </w:t>
            </w:r>
            <w:r w:rsidR="00FA30CA">
              <w:rPr>
                <w:b/>
              </w:rPr>
              <w:t>P</w:t>
            </w:r>
            <w:r w:rsidR="00EE2396">
              <w:rPr>
                <w:b/>
              </w:rPr>
              <w:t>PRM</w:t>
            </w:r>
            <w:r w:rsidR="00FF0235">
              <w:rPr>
                <w:b/>
              </w:rPr>
              <w:t xml:space="preserve"> / CoC Bonus</w:t>
            </w:r>
            <w:r w:rsidR="00FA30CA">
              <w:rPr>
                <w:b/>
              </w:rPr>
              <w:t>)</w:t>
            </w:r>
            <w:r w:rsidR="00EE2396">
              <w:rPr>
                <w:b/>
              </w:rPr>
              <w:t xml:space="preserve"> </w:t>
            </w:r>
            <w:r w:rsidR="00021C09">
              <w:rPr>
                <w:b/>
              </w:rPr>
              <w:t>$</w:t>
            </w:r>
            <w:r w:rsidR="00AE28F1">
              <w:rPr>
                <w:b/>
              </w:rPr>
              <w:t>29,259</w:t>
            </w:r>
            <w:r w:rsidR="00223E39">
              <w:rPr>
                <w:b/>
              </w:rPr>
              <w:t xml:space="preserve"> </w:t>
            </w:r>
            <w:r w:rsidR="008C35D2">
              <w:rPr>
                <w:b/>
              </w:rPr>
              <w:t>= $42,312</w:t>
            </w:r>
          </w:p>
        </w:tc>
      </w:tr>
      <w:tr w:rsidR="00E80F85" w:rsidTr="00634155">
        <w:tc>
          <w:tcPr>
            <w:tcW w:w="3325" w:type="dxa"/>
          </w:tcPr>
          <w:p w:rsidR="00E80F85" w:rsidRPr="007462AF" w:rsidRDefault="00E80F85" w:rsidP="007C4317">
            <w:pPr>
              <w:rPr>
                <w:b/>
              </w:rPr>
            </w:pPr>
            <w:r w:rsidRPr="007462AF">
              <w:rPr>
                <w:b/>
              </w:rPr>
              <w:t>Project</w:t>
            </w:r>
          </w:p>
        </w:tc>
        <w:tc>
          <w:tcPr>
            <w:tcW w:w="6025" w:type="dxa"/>
          </w:tcPr>
          <w:p w:rsidR="00E80F85" w:rsidRPr="007462AF" w:rsidRDefault="00E80F85" w:rsidP="007C4317">
            <w:pPr>
              <w:rPr>
                <w:b/>
              </w:rPr>
            </w:pPr>
            <w:r w:rsidRPr="007462AF">
              <w:rPr>
                <w:b/>
              </w:rPr>
              <w:t>Amount</w:t>
            </w:r>
          </w:p>
        </w:tc>
      </w:tr>
      <w:tr w:rsidR="00C82D75" w:rsidTr="00634155">
        <w:tc>
          <w:tcPr>
            <w:tcW w:w="3325" w:type="dxa"/>
          </w:tcPr>
          <w:p w:rsidR="00C82D75" w:rsidRPr="00C82D75" w:rsidRDefault="00C82D75" w:rsidP="00C82D75">
            <w:r w:rsidRPr="00C82D75">
              <w:t>SSO – Peer Renewal</w:t>
            </w:r>
          </w:p>
        </w:tc>
        <w:tc>
          <w:tcPr>
            <w:tcW w:w="6025" w:type="dxa"/>
          </w:tcPr>
          <w:p w:rsidR="00C82D75" w:rsidRDefault="00C82D75" w:rsidP="00C82D75">
            <w:r>
              <w:t>$13,053</w:t>
            </w:r>
          </w:p>
        </w:tc>
      </w:tr>
      <w:tr w:rsidR="00C82D75" w:rsidTr="00634155">
        <w:tc>
          <w:tcPr>
            <w:tcW w:w="3325" w:type="dxa"/>
          </w:tcPr>
          <w:p w:rsidR="00C82D75" w:rsidRDefault="00C82D75" w:rsidP="00C82D75">
            <w:r w:rsidRPr="00BC1A33">
              <w:t xml:space="preserve">New </w:t>
            </w:r>
            <w:r>
              <w:t>Housing Navigator Expansion</w:t>
            </w:r>
          </w:p>
        </w:tc>
        <w:tc>
          <w:tcPr>
            <w:tcW w:w="6025" w:type="dxa"/>
          </w:tcPr>
          <w:p w:rsidR="00C82D75" w:rsidRDefault="00C82D75" w:rsidP="00C82D75">
            <w:r>
              <w:t>$29,259</w:t>
            </w:r>
          </w:p>
        </w:tc>
      </w:tr>
    </w:tbl>
    <w:p w:rsidR="007462AF" w:rsidRPr="00324439" w:rsidRDefault="007462AF" w:rsidP="009F5236">
      <w:pPr>
        <w:rPr>
          <w:sz w:val="12"/>
          <w:szCs w:val="12"/>
        </w:rPr>
      </w:pPr>
    </w:p>
    <w:p w:rsidR="00C82D75" w:rsidRPr="00C82D75" w:rsidRDefault="007462AF" w:rsidP="00C82D75">
      <w:pPr>
        <w:spacing w:after="0"/>
        <w:rPr>
          <w:b/>
        </w:rPr>
      </w:pPr>
      <w:r w:rsidRPr="007462AF">
        <w:rPr>
          <w:b/>
        </w:rPr>
        <w:t>Total Funding Request:</w:t>
      </w:r>
      <w:r w:rsidR="00637526">
        <w:rPr>
          <w:b/>
        </w:rPr>
        <w:t xml:space="preserve"> $186,477</w:t>
      </w:r>
      <w:r w:rsidR="00DD1E1E">
        <w:rPr>
          <w:b/>
        </w:rPr>
        <w:t xml:space="preserve"> </w:t>
      </w:r>
      <w:r w:rsidR="00FF0235">
        <w:rPr>
          <w:b/>
        </w:rPr>
        <w:t xml:space="preserve">(dollar amount of the Annual Renewal Demand) </w:t>
      </w:r>
      <w:r w:rsidR="00021C09">
        <w:rPr>
          <w:b/>
        </w:rPr>
        <w:t>+ $29,259</w:t>
      </w:r>
      <w:r w:rsidR="00B173C3">
        <w:rPr>
          <w:b/>
        </w:rPr>
        <w:t xml:space="preserve"> (CoC Bonus)</w:t>
      </w:r>
      <w:r w:rsidR="00C750E8">
        <w:rPr>
          <w:b/>
        </w:rPr>
        <w:t xml:space="preserve"> = </w:t>
      </w:r>
      <w:r w:rsidR="00EE1440">
        <w:rPr>
          <w:b/>
        </w:rPr>
        <w:t>$215,736</w:t>
      </w:r>
    </w:p>
    <w:p w:rsidR="00E80F85" w:rsidRPr="00EA093A" w:rsidRDefault="00E80F85" w:rsidP="009F5236">
      <w:r w:rsidRPr="00EA093A">
        <w:t>CoC Planning funds are allocated to the CoC Lead Agency at the available $</w:t>
      </w:r>
      <w:r w:rsidR="00DD1E1E">
        <w:t>50,000</w:t>
      </w:r>
      <w:r w:rsidRPr="00EA093A">
        <w:t>.</w:t>
      </w:r>
    </w:p>
    <w:p w:rsidR="00C944A2" w:rsidRDefault="00C944A2" w:rsidP="00C82D75">
      <w:pPr>
        <w:spacing w:after="0"/>
      </w:pPr>
      <w:r w:rsidRPr="00C944A2">
        <w:rPr>
          <w:u w:val="single"/>
        </w:rPr>
        <w:t>Review and Scoring Task Force prioritization recommendations</w:t>
      </w:r>
    </w:p>
    <w:p w:rsidR="00C944A2" w:rsidRDefault="00C944A2" w:rsidP="00C944A2">
      <w:r w:rsidRPr="00C944A2">
        <w:t xml:space="preserve">The projects were prioritized for funding based on the CoC’s local </w:t>
      </w:r>
      <w:r w:rsidR="00080802">
        <w:t xml:space="preserve">data including but not limited to </w:t>
      </w:r>
      <w:r w:rsidRPr="00C944A2">
        <w:t xml:space="preserve">needs, gaps and priorities. </w:t>
      </w:r>
    </w:p>
    <w:p w:rsidR="00080802" w:rsidRPr="00080802" w:rsidRDefault="00C82D75" w:rsidP="00080802">
      <w:r>
        <w:rPr>
          <w:i/>
        </w:rPr>
        <w:t xml:space="preserve">Priority Rank 1 </w:t>
      </w:r>
      <w:r w:rsidR="00080802" w:rsidRPr="00080802">
        <w:rPr>
          <w:i/>
        </w:rPr>
        <w:t>HMIS Prioritization</w:t>
      </w:r>
      <w:r w:rsidR="00080802" w:rsidRPr="00080802">
        <w:t xml:space="preserve">:  Because HMIS is required for the CoC and must be funded, HMIS grants will receive the maximum score and be ranked as number one from number four. (see CoC Scoring, Rating and Review Procedures).  </w:t>
      </w:r>
    </w:p>
    <w:p w:rsidR="00C82D75" w:rsidRPr="00C82D75" w:rsidRDefault="00C82D75" w:rsidP="00C82D75">
      <w:r>
        <w:rPr>
          <w:i/>
        </w:rPr>
        <w:t xml:space="preserve">Priority Rank 2 </w:t>
      </w:r>
      <w:r w:rsidRPr="00C82D75">
        <w:rPr>
          <w:i/>
        </w:rPr>
        <w:t>Housing Navigator Renewal</w:t>
      </w:r>
      <w:r>
        <w:t xml:space="preserve">:  </w:t>
      </w:r>
      <w:r w:rsidRPr="00C82D75">
        <w:t>Based on the lack of affordable rental housing stock and the great strides the Housing Navigator position has made in the community, increasing landlord engagement and the ability to</w:t>
      </w:r>
      <w:r>
        <w:t xml:space="preserve"> </w:t>
      </w:r>
      <w:r w:rsidRPr="00C82D75">
        <w:t xml:space="preserve">convince landlords to accept this population continues to open many doors that had been closed for years and has increased housing placements.  </w:t>
      </w:r>
    </w:p>
    <w:p w:rsidR="00C82D75" w:rsidRDefault="00C82D75" w:rsidP="00C944A2">
      <w:r>
        <w:rPr>
          <w:i/>
        </w:rPr>
        <w:t xml:space="preserve">Priority Rank 3 </w:t>
      </w:r>
      <w:r w:rsidR="00C944A2" w:rsidRPr="00C944A2">
        <w:rPr>
          <w:i/>
        </w:rPr>
        <w:t>SSO – Peer Renewal</w:t>
      </w:r>
      <w:r w:rsidR="00C944A2" w:rsidRPr="00C944A2">
        <w:t xml:space="preserve">:  </w:t>
      </w:r>
      <w:r w:rsidRPr="00C82D75">
        <w:t xml:space="preserve">The SSO Peer Renewal is an important </w:t>
      </w:r>
      <w:r>
        <w:t>resource i</w:t>
      </w:r>
      <w:r w:rsidRPr="00C82D75">
        <w:t xml:space="preserve">n reaching the more difficult populations to engage them in services and/or those who need additional support.  The peer not only work with individuals to get them enrolled in Coordinated Entry but also those who are exiting CES and moving into housing.  </w:t>
      </w:r>
      <w:r>
        <w:t>Although the average points awarded (and the score percentage) was the lowest this does not equate to the position being unimportant or any less valued in the CoC’s overall strategies to end homeless.  This project has only been fully implemented for a short time and not enough data has been yet collected to validate its success.</w:t>
      </w:r>
    </w:p>
    <w:p w:rsidR="00EA093A" w:rsidRPr="00EA093A" w:rsidRDefault="00C82D75" w:rsidP="00324439">
      <w:r>
        <w:rPr>
          <w:i/>
        </w:rPr>
        <w:t xml:space="preserve">Priority Rank 4 </w:t>
      </w:r>
      <w:r w:rsidR="008C35D2" w:rsidRPr="00C944A2">
        <w:rPr>
          <w:i/>
        </w:rPr>
        <w:t xml:space="preserve">Housing Navigator </w:t>
      </w:r>
      <w:r w:rsidR="000C5D94">
        <w:rPr>
          <w:i/>
        </w:rPr>
        <w:t>Expansion</w:t>
      </w:r>
      <w:r w:rsidR="008C35D2">
        <w:t xml:space="preserve">:  </w:t>
      </w:r>
      <w:r w:rsidR="00EA093A" w:rsidRPr="00EA093A">
        <w:t>The navigator is crucial to our continuing success</w:t>
      </w:r>
      <w:r w:rsidR="00C944A2">
        <w:t xml:space="preserve"> </w:t>
      </w:r>
      <w:r w:rsidR="00F70F47">
        <w:t xml:space="preserve">because </w:t>
      </w:r>
      <w:r w:rsidR="00C944A2">
        <w:t>the need for housing is great in our county</w:t>
      </w:r>
      <w:r w:rsidR="00F70F47">
        <w:t xml:space="preserve">. Expanding resources and </w:t>
      </w:r>
      <w:r w:rsidR="005C7D48">
        <w:t xml:space="preserve">increasing </w:t>
      </w:r>
      <w:r w:rsidR="00F70F47">
        <w:t xml:space="preserve">the supply of affordable housing options also </w:t>
      </w:r>
      <w:r w:rsidR="00C944A2">
        <w:t>reflects our c</w:t>
      </w:r>
      <w:r w:rsidR="00EA093A" w:rsidRPr="00EA093A">
        <w:t>ommunity’s overall</w:t>
      </w:r>
      <w:r w:rsidR="004D5E53">
        <w:t xml:space="preserve"> priorities</w:t>
      </w:r>
      <w:r w:rsidR="00EA093A" w:rsidRPr="00EA093A">
        <w:t>.</w:t>
      </w:r>
      <w:r w:rsidR="00DD1E1E">
        <w:t xml:space="preserve"> </w:t>
      </w:r>
      <w:r w:rsidR="00C944A2">
        <w:t xml:space="preserve"> Expansion is a need and a priority</w:t>
      </w:r>
      <w:r w:rsidR="00DD1E1E">
        <w:t>.</w:t>
      </w:r>
    </w:p>
    <w:p w:rsidR="00EA093A" w:rsidRDefault="00EA093A" w:rsidP="00EA093A">
      <w:r w:rsidRPr="00EA093A">
        <w:t xml:space="preserve">These are the recommendations of the </w:t>
      </w:r>
      <w:r w:rsidR="00C750E8">
        <w:t xml:space="preserve">NOFO Review and </w:t>
      </w:r>
      <w:r w:rsidRPr="00EA093A">
        <w:t xml:space="preserve">Scoring </w:t>
      </w:r>
      <w:r w:rsidR="00C750E8">
        <w:t>Task Force</w:t>
      </w:r>
      <w:r w:rsidRPr="00EA093A">
        <w:t xml:space="preserve"> for the Boards’ discussion and vote.</w:t>
      </w:r>
      <w:r w:rsidR="00634155">
        <w:t xml:space="preserve">  </w:t>
      </w:r>
      <w:r w:rsidR="00634155" w:rsidRPr="00634155">
        <w:rPr>
          <w:i/>
        </w:rPr>
        <w:t>Submitted by</w:t>
      </w:r>
      <w:r w:rsidR="00634155" w:rsidRPr="00634155">
        <w:t xml:space="preserve">:  Ellen S. Walden on 9/8/2023.  </w:t>
      </w:r>
    </w:p>
    <w:p w:rsidR="0085290D" w:rsidRPr="00EA093A" w:rsidRDefault="0085290D" w:rsidP="00EA093A"/>
    <w:p w:rsidR="00EA093A" w:rsidRPr="007462AF" w:rsidRDefault="00634155" w:rsidP="00634155">
      <w:pPr>
        <w:pBdr>
          <w:top w:val="single" w:sz="4" w:space="1" w:color="auto"/>
          <w:left w:val="single" w:sz="4" w:space="4" w:color="auto"/>
          <w:bottom w:val="single" w:sz="4" w:space="1" w:color="auto"/>
          <w:right w:val="single" w:sz="4" w:space="0" w:color="auto"/>
        </w:pBdr>
        <w:rPr>
          <w:b/>
        </w:rPr>
      </w:pPr>
      <w:r>
        <w:rPr>
          <w:b/>
        </w:rPr>
        <w:t xml:space="preserve">                              </w:t>
      </w:r>
      <w:r w:rsidRPr="00634155">
        <w:rPr>
          <w:b/>
        </w:rPr>
        <w:t>Approved</w:t>
      </w:r>
      <w:r>
        <w:t xml:space="preserve"> by the SJC CoC Board </w:t>
      </w:r>
      <w:r w:rsidR="00B747C5">
        <w:t>[13 yes/</w:t>
      </w:r>
      <w:r>
        <w:t xml:space="preserve">2 did not vote] on 9/11/2023. </w:t>
      </w:r>
    </w:p>
    <w:sectPr w:rsidR="00EA093A" w:rsidRPr="007462AF" w:rsidSect="0085290D">
      <w:headerReference w:type="default" r:id="rId7"/>
      <w:footerReference w:type="default" r:id="rId8"/>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31" w:rsidRDefault="004C2631" w:rsidP="004C2631">
      <w:pPr>
        <w:spacing w:after="0" w:line="240" w:lineRule="auto"/>
      </w:pPr>
      <w:r>
        <w:separator/>
      </w:r>
    </w:p>
  </w:endnote>
  <w:endnote w:type="continuationSeparator" w:id="0">
    <w:p w:rsidR="004C2631" w:rsidRDefault="004C2631" w:rsidP="004C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31160"/>
      <w:docPartObj>
        <w:docPartGallery w:val="Page Numbers (Bottom of Page)"/>
        <w:docPartUnique/>
      </w:docPartObj>
    </w:sdtPr>
    <w:sdtEndPr>
      <w:rPr>
        <w:noProof/>
      </w:rPr>
    </w:sdtEndPr>
    <w:sdtContent>
      <w:p w:rsidR="00A149E9" w:rsidRDefault="00A149E9">
        <w:pPr>
          <w:pStyle w:val="Footer"/>
          <w:jc w:val="center"/>
        </w:pPr>
        <w:r>
          <w:fldChar w:fldCharType="begin"/>
        </w:r>
        <w:r>
          <w:instrText xml:space="preserve"> PAGE   \* MERGEFORMAT </w:instrText>
        </w:r>
        <w:r>
          <w:fldChar w:fldCharType="separate"/>
        </w:r>
        <w:r w:rsidR="0022014E">
          <w:rPr>
            <w:noProof/>
          </w:rPr>
          <w:t>1</w:t>
        </w:r>
        <w:r>
          <w:rPr>
            <w:noProof/>
          </w:rPr>
          <w:fldChar w:fldCharType="end"/>
        </w:r>
      </w:p>
    </w:sdtContent>
  </w:sdt>
  <w:p w:rsidR="00A149E9" w:rsidRDefault="00A149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31" w:rsidRDefault="004C2631" w:rsidP="004C2631">
      <w:pPr>
        <w:spacing w:after="0" w:line="240" w:lineRule="auto"/>
      </w:pPr>
      <w:r>
        <w:separator/>
      </w:r>
    </w:p>
  </w:footnote>
  <w:footnote w:type="continuationSeparator" w:id="0">
    <w:p w:rsidR="004C2631" w:rsidRDefault="004C2631" w:rsidP="004C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31" w:rsidRDefault="004C2631" w:rsidP="004C2631">
    <w:pPr>
      <w:pStyle w:val="Header"/>
      <w:jc w:val="center"/>
    </w:pPr>
    <w:r>
      <w:rPr>
        <w:noProof/>
      </w:rPr>
      <w:drawing>
        <wp:inline distT="0" distB="0" distL="0" distR="0">
          <wp:extent cx="2600325" cy="77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jpg"/>
                  <pic:cNvPicPr/>
                </pic:nvPicPr>
                <pic:blipFill>
                  <a:blip r:embed="rId1">
                    <a:extLst>
                      <a:ext uri="{28A0092B-C50C-407E-A947-70E740481C1C}">
                        <a14:useLocalDpi xmlns:a14="http://schemas.microsoft.com/office/drawing/2010/main" val="0"/>
                      </a:ext>
                    </a:extLst>
                  </a:blip>
                  <a:stretch>
                    <a:fillRect/>
                  </a:stretch>
                </pic:blipFill>
                <pic:spPr>
                  <a:xfrm>
                    <a:off x="0" y="0"/>
                    <a:ext cx="2619680" cy="777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2F1D"/>
    <w:multiLevelType w:val="hybridMultilevel"/>
    <w:tmpl w:val="3456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3974"/>
    <w:multiLevelType w:val="hybridMultilevel"/>
    <w:tmpl w:val="983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91BA2"/>
    <w:multiLevelType w:val="hybridMultilevel"/>
    <w:tmpl w:val="94DC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6"/>
    <w:rsid w:val="00021C09"/>
    <w:rsid w:val="00036D3B"/>
    <w:rsid w:val="00044534"/>
    <w:rsid w:val="00080802"/>
    <w:rsid w:val="0009151E"/>
    <w:rsid w:val="000C5D94"/>
    <w:rsid w:val="000F1A01"/>
    <w:rsid w:val="00143405"/>
    <w:rsid w:val="001605CA"/>
    <w:rsid w:val="00164855"/>
    <w:rsid w:val="001854F2"/>
    <w:rsid w:val="001B236C"/>
    <w:rsid w:val="001D60E2"/>
    <w:rsid w:val="00210C4C"/>
    <w:rsid w:val="0022014E"/>
    <w:rsid w:val="00223E39"/>
    <w:rsid w:val="00324439"/>
    <w:rsid w:val="00341F21"/>
    <w:rsid w:val="00354B34"/>
    <w:rsid w:val="00357AEC"/>
    <w:rsid w:val="003962F7"/>
    <w:rsid w:val="003E0B08"/>
    <w:rsid w:val="003F2F25"/>
    <w:rsid w:val="00455FFC"/>
    <w:rsid w:val="004710A2"/>
    <w:rsid w:val="004C2631"/>
    <w:rsid w:val="004D5E53"/>
    <w:rsid w:val="005103FC"/>
    <w:rsid w:val="0055638B"/>
    <w:rsid w:val="00562A51"/>
    <w:rsid w:val="0058269E"/>
    <w:rsid w:val="00583FE0"/>
    <w:rsid w:val="0059478A"/>
    <w:rsid w:val="005C1E99"/>
    <w:rsid w:val="005C7D48"/>
    <w:rsid w:val="005D32D3"/>
    <w:rsid w:val="005E21DD"/>
    <w:rsid w:val="00634155"/>
    <w:rsid w:val="00637526"/>
    <w:rsid w:val="00687018"/>
    <w:rsid w:val="006A5A6A"/>
    <w:rsid w:val="006C0D00"/>
    <w:rsid w:val="006C2AAB"/>
    <w:rsid w:val="006C3984"/>
    <w:rsid w:val="00736056"/>
    <w:rsid w:val="007462AF"/>
    <w:rsid w:val="00763A77"/>
    <w:rsid w:val="00795D46"/>
    <w:rsid w:val="007A54CB"/>
    <w:rsid w:val="007B0F8D"/>
    <w:rsid w:val="00842D19"/>
    <w:rsid w:val="0085290D"/>
    <w:rsid w:val="008C35D2"/>
    <w:rsid w:val="009F0FBE"/>
    <w:rsid w:val="009F2A4C"/>
    <w:rsid w:val="009F5236"/>
    <w:rsid w:val="00A149E9"/>
    <w:rsid w:val="00A33738"/>
    <w:rsid w:val="00A432A0"/>
    <w:rsid w:val="00AE28F1"/>
    <w:rsid w:val="00B173C3"/>
    <w:rsid w:val="00B747C5"/>
    <w:rsid w:val="00BC1A33"/>
    <w:rsid w:val="00C750E8"/>
    <w:rsid w:val="00C82D75"/>
    <w:rsid w:val="00C944A2"/>
    <w:rsid w:val="00D2584A"/>
    <w:rsid w:val="00DD1E1E"/>
    <w:rsid w:val="00E40827"/>
    <w:rsid w:val="00E61359"/>
    <w:rsid w:val="00E80F85"/>
    <w:rsid w:val="00EA093A"/>
    <w:rsid w:val="00EB462A"/>
    <w:rsid w:val="00EE1440"/>
    <w:rsid w:val="00EE2396"/>
    <w:rsid w:val="00F43725"/>
    <w:rsid w:val="00F50C65"/>
    <w:rsid w:val="00F70F47"/>
    <w:rsid w:val="00FA30CA"/>
    <w:rsid w:val="00FE705C"/>
    <w:rsid w:val="00FE74AE"/>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7D3BD4B-0D5C-48BE-B3BE-B00B305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236"/>
    <w:pPr>
      <w:ind w:left="720"/>
      <w:contextualSpacing/>
    </w:pPr>
  </w:style>
  <w:style w:type="table" w:customStyle="1" w:styleId="TableGrid1">
    <w:name w:val="Table Grid1"/>
    <w:basedOn w:val="TableNormal"/>
    <w:next w:val="TableGrid"/>
    <w:uiPriority w:val="59"/>
    <w:rsid w:val="00F5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01"/>
    <w:rPr>
      <w:rFonts w:ascii="Segoe UI" w:hAnsi="Segoe UI" w:cs="Segoe UI"/>
      <w:sz w:val="18"/>
      <w:szCs w:val="18"/>
    </w:rPr>
  </w:style>
  <w:style w:type="paragraph" w:styleId="Header">
    <w:name w:val="header"/>
    <w:basedOn w:val="Normal"/>
    <w:link w:val="HeaderChar"/>
    <w:uiPriority w:val="99"/>
    <w:unhideWhenUsed/>
    <w:rsid w:val="004C2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31"/>
  </w:style>
  <w:style w:type="paragraph" w:styleId="Footer">
    <w:name w:val="footer"/>
    <w:basedOn w:val="Normal"/>
    <w:link w:val="FooterChar"/>
    <w:uiPriority w:val="99"/>
    <w:unhideWhenUsed/>
    <w:rsid w:val="004C2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2528">
      <w:bodyDiv w:val="1"/>
      <w:marLeft w:val="0"/>
      <w:marRight w:val="0"/>
      <w:marTop w:val="0"/>
      <w:marBottom w:val="0"/>
      <w:divBdr>
        <w:top w:val="none" w:sz="0" w:space="0" w:color="auto"/>
        <w:left w:val="none" w:sz="0" w:space="0" w:color="auto"/>
        <w:bottom w:val="none" w:sz="0" w:space="0" w:color="auto"/>
        <w:right w:val="none" w:sz="0" w:space="0" w:color="auto"/>
      </w:divBdr>
    </w:div>
    <w:div w:id="813182209">
      <w:bodyDiv w:val="1"/>
      <w:marLeft w:val="0"/>
      <w:marRight w:val="0"/>
      <w:marTop w:val="0"/>
      <w:marBottom w:val="0"/>
      <w:divBdr>
        <w:top w:val="none" w:sz="0" w:space="0" w:color="auto"/>
        <w:left w:val="none" w:sz="0" w:space="0" w:color="auto"/>
        <w:bottom w:val="none" w:sz="0" w:space="0" w:color="auto"/>
        <w:right w:val="none" w:sz="0" w:space="0" w:color="auto"/>
      </w:divBdr>
    </w:div>
    <w:div w:id="14031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Rodea</dc:creator>
  <cp:keywords/>
  <dc:description/>
  <cp:lastModifiedBy>Casey Bridges</cp:lastModifiedBy>
  <cp:revision>2</cp:revision>
  <cp:lastPrinted>2023-09-13T21:25:00Z</cp:lastPrinted>
  <dcterms:created xsi:type="dcterms:W3CDTF">2023-09-15T14:31:00Z</dcterms:created>
  <dcterms:modified xsi:type="dcterms:W3CDTF">2023-09-15T14:31:00Z</dcterms:modified>
</cp:coreProperties>
</file>