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E8" w:rsidRDefault="00363CE8" w:rsidP="00363CE8">
      <w:pPr>
        <w:spacing w:after="0" w:line="240" w:lineRule="auto"/>
        <w:jc w:val="center"/>
        <w:rPr>
          <w:b/>
        </w:rPr>
      </w:pPr>
    </w:p>
    <w:p w:rsidR="0029783E" w:rsidRPr="00D9731D" w:rsidRDefault="00D9731D" w:rsidP="0029783E">
      <w:pPr>
        <w:spacing w:after="0"/>
        <w:rPr>
          <w:b/>
        </w:rPr>
      </w:pPr>
      <w:r>
        <w:rPr>
          <w:b/>
        </w:rPr>
        <w:t>ELIGIBILITY</w:t>
      </w:r>
      <w:r w:rsidR="0029783E" w:rsidRPr="009E054C">
        <w:rPr>
          <w:b/>
        </w:rPr>
        <w:t xml:space="preserve"> REVIEW </w:t>
      </w:r>
      <w:r w:rsidR="00BF3B60">
        <w:rPr>
          <w:b/>
        </w:rPr>
        <w:tab/>
      </w:r>
      <w:r w:rsidR="00BF3B60">
        <w:rPr>
          <w:b/>
        </w:rPr>
        <w:tab/>
      </w:r>
      <w:r w:rsidR="0029783E">
        <w:rPr>
          <w:b/>
        </w:rPr>
        <w:tab/>
      </w:r>
      <w:r w:rsidR="0029783E">
        <w:rPr>
          <w:b/>
        </w:rPr>
        <w:tab/>
      </w:r>
      <w:r w:rsidR="0029783E" w:rsidRPr="009E054C">
        <w:rPr>
          <w:b/>
          <w:u w:val="single"/>
        </w:rPr>
        <w:t>Applicant:</w:t>
      </w:r>
      <w:r w:rsidR="0029783E" w:rsidRPr="009E054C">
        <w:rPr>
          <w:b/>
          <w:u w:val="single"/>
        </w:rPr>
        <w:tab/>
      </w:r>
      <w:r w:rsidR="0029783E" w:rsidRPr="009E054C">
        <w:rPr>
          <w:b/>
          <w:u w:val="single"/>
        </w:rPr>
        <w:tab/>
      </w:r>
      <w:r w:rsidR="0029783E" w:rsidRPr="009E054C">
        <w:rPr>
          <w:b/>
          <w:u w:val="single"/>
        </w:rPr>
        <w:tab/>
      </w:r>
      <w:r w:rsidR="00581ABA">
        <w:rPr>
          <w:b/>
          <w:u w:val="single"/>
        </w:rPr>
        <w:t xml:space="preserve">                         </w:t>
      </w:r>
      <w:r w:rsidR="0029783E" w:rsidRPr="009E054C">
        <w:rPr>
          <w:b/>
          <w:u w:val="single"/>
        </w:rPr>
        <w:tab/>
      </w:r>
      <w:r w:rsidR="0029783E" w:rsidRPr="009E054C">
        <w:rPr>
          <w:b/>
          <w:u w:val="single"/>
        </w:rPr>
        <w:tab/>
      </w:r>
      <w:r>
        <w:rPr>
          <w:b/>
          <w:u w:val="single"/>
        </w:rPr>
        <w:t>__________</w:t>
      </w:r>
      <w:r>
        <w:rPr>
          <w:b/>
        </w:rPr>
        <w:t xml:space="preserve">  Funding Stream:  ESG        ESG-CV3</w:t>
      </w:r>
      <w:bookmarkStart w:id="0" w:name="_GoBack"/>
      <w:bookmarkEnd w:id="0"/>
    </w:p>
    <w:p w:rsidR="0029783E" w:rsidRPr="00C60E6E" w:rsidRDefault="0029783E" w:rsidP="009E054C">
      <w:pPr>
        <w:spacing w:after="0"/>
        <w:rPr>
          <w:b/>
          <w:sz w:val="12"/>
          <w:szCs w:val="12"/>
        </w:rPr>
      </w:pPr>
    </w:p>
    <w:p w:rsidR="00581ABA" w:rsidRPr="009E054C" w:rsidRDefault="00581ABA" w:rsidP="00F12E70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If Yes, continue to next item</w:t>
      </w:r>
      <w:r w:rsidR="00C60E6E">
        <w:rPr>
          <w:b/>
          <w:sz w:val="20"/>
        </w:rPr>
        <w:t xml:space="preserve">                                                                                    </w:t>
      </w:r>
      <w:r w:rsidRPr="003517AF">
        <w:rPr>
          <w:b/>
          <w:color w:val="C00000"/>
          <w:sz w:val="20"/>
        </w:rPr>
        <w:t xml:space="preserve">If No, stop as the proposal has a </w:t>
      </w:r>
      <w:r w:rsidR="00F12E70" w:rsidRPr="003517AF">
        <w:rPr>
          <w:b/>
          <w:color w:val="C00000"/>
          <w:sz w:val="20"/>
        </w:rPr>
        <w:t xml:space="preserve">FATAL FLAW </w:t>
      </w:r>
      <w:r w:rsidRPr="003517AF">
        <w:rPr>
          <w:b/>
          <w:color w:val="C00000"/>
          <w:sz w:val="20"/>
        </w:rPr>
        <w:t xml:space="preserve">and is </w:t>
      </w:r>
      <w:r w:rsidR="00F12E70" w:rsidRPr="003517AF">
        <w:rPr>
          <w:b/>
          <w:color w:val="C00000"/>
          <w:sz w:val="20"/>
        </w:rPr>
        <w:t>ineligible to apply per the RFP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2"/>
        <w:gridCol w:w="6733"/>
        <w:gridCol w:w="1980"/>
        <w:gridCol w:w="5400"/>
      </w:tblGrid>
      <w:tr w:rsidR="003517AF" w:rsidTr="00EC0C03">
        <w:tc>
          <w:tcPr>
            <w:tcW w:w="282" w:type="dxa"/>
          </w:tcPr>
          <w:p w:rsidR="003517AF" w:rsidRDefault="003517AF" w:rsidP="00F12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3" w:type="dxa"/>
          </w:tcPr>
          <w:p w:rsidR="003517AF" w:rsidRDefault="003517AF" w:rsidP="00F12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Items</w:t>
            </w:r>
          </w:p>
        </w:tc>
        <w:tc>
          <w:tcPr>
            <w:tcW w:w="1980" w:type="dxa"/>
          </w:tcPr>
          <w:p w:rsidR="003517AF" w:rsidRDefault="003517AF" w:rsidP="00581A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517AF" w:rsidRDefault="003517AF" w:rsidP="00581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Criteria</w:t>
            </w:r>
          </w:p>
        </w:tc>
      </w:tr>
      <w:tr w:rsidR="003517AF" w:rsidTr="00EC0C03">
        <w:tc>
          <w:tcPr>
            <w:tcW w:w="282" w:type="dxa"/>
          </w:tcPr>
          <w:p w:rsidR="003517AF" w:rsidRPr="00BF1F27" w:rsidRDefault="003517AF" w:rsidP="002978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3517AF" w:rsidRPr="00581ABA" w:rsidRDefault="003517AF" w:rsidP="0029783E">
            <w:r w:rsidRPr="00581ABA">
              <w:t>Intent to Submit was submitted to Lead Agency staff by the Wednesday, April 19, 2023 5pm deadline</w:t>
            </w:r>
          </w:p>
        </w:tc>
        <w:tc>
          <w:tcPr>
            <w:tcW w:w="1980" w:type="dxa"/>
          </w:tcPr>
          <w:p w:rsidR="003517AF" w:rsidRPr="00581ABA" w:rsidRDefault="003517AF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3517AF" w:rsidRPr="00581ABA" w:rsidRDefault="003517AF" w:rsidP="0029783E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3517AF" w:rsidTr="00EC0C03">
        <w:tc>
          <w:tcPr>
            <w:tcW w:w="282" w:type="dxa"/>
          </w:tcPr>
          <w:p w:rsidR="003517AF" w:rsidRPr="00BF1F27" w:rsidRDefault="003517AF" w:rsidP="00351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3517AF" w:rsidRPr="00581ABA" w:rsidRDefault="003517AF" w:rsidP="003517AF">
            <w:r w:rsidRPr="00581ABA">
              <w:t>Proposal was submitted to lead agency staff by the Friday, May 5, 2023 5pm deadline</w:t>
            </w:r>
          </w:p>
        </w:tc>
        <w:tc>
          <w:tcPr>
            <w:tcW w:w="1980" w:type="dxa"/>
          </w:tcPr>
          <w:p w:rsidR="003517AF" w:rsidRPr="00581ABA" w:rsidRDefault="003517AF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3517AF" w:rsidRPr="00581ABA" w:rsidRDefault="003517AF" w:rsidP="003517AF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3517AF" w:rsidTr="00EC0C03">
        <w:tc>
          <w:tcPr>
            <w:tcW w:w="282" w:type="dxa"/>
          </w:tcPr>
          <w:p w:rsidR="003517AF" w:rsidRPr="00BF1F27" w:rsidRDefault="003517AF" w:rsidP="00351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3517AF" w:rsidRPr="00581ABA" w:rsidRDefault="003517AF" w:rsidP="003517AF">
            <w:r w:rsidRPr="00581ABA">
              <w:t>Proposal was sent electronically via email in one PDF</w:t>
            </w:r>
          </w:p>
        </w:tc>
        <w:tc>
          <w:tcPr>
            <w:tcW w:w="1980" w:type="dxa"/>
          </w:tcPr>
          <w:p w:rsidR="003517AF" w:rsidRPr="00581ABA" w:rsidRDefault="003517AF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3517AF" w:rsidRPr="00581ABA" w:rsidRDefault="003517AF" w:rsidP="003517AF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3517AF" w:rsidTr="00EC0C03">
        <w:tc>
          <w:tcPr>
            <w:tcW w:w="282" w:type="dxa"/>
          </w:tcPr>
          <w:p w:rsidR="003517AF" w:rsidRPr="00BF1F27" w:rsidRDefault="003517AF" w:rsidP="00351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3517AF" w:rsidRPr="00581ABA" w:rsidRDefault="003517AF" w:rsidP="003517AF">
            <w:r w:rsidRPr="00581ABA">
              <w:t>Organization meets all eligibility requirements as stated in the RFP I. Eligibility Requirements</w:t>
            </w:r>
          </w:p>
        </w:tc>
        <w:tc>
          <w:tcPr>
            <w:tcW w:w="1980" w:type="dxa"/>
          </w:tcPr>
          <w:p w:rsidR="003517AF" w:rsidRPr="00581ABA" w:rsidRDefault="003517AF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3517AF" w:rsidRPr="00581ABA" w:rsidRDefault="003517AF" w:rsidP="003517AF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3517AF" w:rsidTr="00EC0C03">
        <w:tc>
          <w:tcPr>
            <w:tcW w:w="282" w:type="dxa"/>
          </w:tcPr>
          <w:p w:rsidR="003517AF" w:rsidRPr="00BF1F27" w:rsidRDefault="003517AF" w:rsidP="00351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3517AF" w:rsidRPr="00581ABA" w:rsidRDefault="003517AF" w:rsidP="003517AF">
            <w:r w:rsidRPr="00581ABA">
              <w:t>Organization has been in operation for at least two (2) years (See 501(c)(3) letter or comparable document</w:t>
            </w:r>
          </w:p>
        </w:tc>
        <w:tc>
          <w:tcPr>
            <w:tcW w:w="1980" w:type="dxa"/>
          </w:tcPr>
          <w:p w:rsidR="003517AF" w:rsidRPr="00581ABA" w:rsidRDefault="003517AF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3517AF" w:rsidRPr="00581ABA" w:rsidRDefault="003517AF" w:rsidP="003517AF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3517AF" w:rsidTr="00EC0C03">
        <w:tc>
          <w:tcPr>
            <w:tcW w:w="282" w:type="dxa"/>
          </w:tcPr>
          <w:p w:rsidR="003517AF" w:rsidRPr="00BF1F27" w:rsidRDefault="003517AF" w:rsidP="00351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3517AF" w:rsidRPr="00581ABA" w:rsidRDefault="003517AF" w:rsidP="003517AF">
            <w:r w:rsidRPr="00581ABA">
              <w:t>Proposal followed required formatting as stated in the RFP II. Proposal Requirements</w:t>
            </w:r>
          </w:p>
        </w:tc>
        <w:tc>
          <w:tcPr>
            <w:tcW w:w="1980" w:type="dxa"/>
          </w:tcPr>
          <w:p w:rsidR="003517AF" w:rsidRPr="00581ABA" w:rsidRDefault="003517AF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3517AF" w:rsidRPr="00581ABA" w:rsidRDefault="003517AF" w:rsidP="003517AF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3517AF" w:rsidTr="00EC0C03">
        <w:tc>
          <w:tcPr>
            <w:tcW w:w="282" w:type="dxa"/>
          </w:tcPr>
          <w:p w:rsidR="003517AF" w:rsidRPr="00BF1F27" w:rsidRDefault="003517AF" w:rsidP="00351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3517AF" w:rsidRPr="00581ABA" w:rsidRDefault="003517AF" w:rsidP="003517AF">
            <w:r w:rsidRPr="00581ABA">
              <w:t xml:space="preserve">Proposal contains the required sections in the order </w:t>
            </w:r>
            <w:r>
              <w:t>outlined</w:t>
            </w:r>
            <w:r w:rsidRPr="00581ABA">
              <w:t xml:space="preserve"> in the RFP II. Proposal Requirements</w:t>
            </w:r>
          </w:p>
        </w:tc>
        <w:tc>
          <w:tcPr>
            <w:tcW w:w="1980" w:type="dxa"/>
          </w:tcPr>
          <w:p w:rsidR="003517AF" w:rsidRPr="00581ABA" w:rsidRDefault="003517AF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3517AF" w:rsidRPr="00581ABA" w:rsidRDefault="003517AF" w:rsidP="003517AF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3517AF" w:rsidTr="00EC0C03">
        <w:tc>
          <w:tcPr>
            <w:tcW w:w="282" w:type="dxa"/>
          </w:tcPr>
          <w:p w:rsidR="003517AF" w:rsidRPr="00BF1F27" w:rsidRDefault="003517AF" w:rsidP="00351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3517AF" w:rsidRPr="00581ABA" w:rsidRDefault="003517AF" w:rsidP="003517AF">
            <w:r>
              <w:t>Proposal contains responses to each section and sub-section of the outline in the RFP II. Proposal Requirements</w:t>
            </w:r>
          </w:p>
        </w:tc>
        <w:tc>
          <w:tcPr>
            <w:tcW w:w="1980" w:type="dxa"/>
          </w:tcPr>
          <w:p w:rsidR="003517AF" w:rsidRPr="00581ABA" w:rsidRDefault="003517AF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3517AF" w:rsidRPr="00581ABA" w:rsidRDefault="003517AF" w:rsidP="003517AF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3517AF" w:rsidTr="00EC0C03">
        <w:tc>
          <w:tcPr>
            <w:tcW w:w="282" w:type="dxa"/>
          </w:tcPr>
          <w:p w:rsidR="003517AF" w:rsidRPr="00BF1F27" w:rsidRDefault="003517AF" w:rsidP="003517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3517AF" w:rsidRDefault="003517AF" w:rsidP="003517AF">
            <w:r>
              <w:t>Each section of the proposal does not exceed the stated pages as stated in the RFP II. Proposal Requirements</w:t>
            </w:r>
          </w:p>
        </w:tc>
        <w:tc>
          <w:tcPr>
            <w:tcW w:w="1980" w:type="dxa"/>
          </w:tcPr>
          <w:p w:rsidR="003517AF" w:rsidRPr="00581ABA" w:rsidRDefault="003517AF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3517AF" w:rsidRPr="00581ABA" w:rsidRDefault="003517AF" w:rsidP="003517AF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C60E6E" w:rsidTr="00EC0C03">
        <w:tc>
          <w:tcPr>
            <w:tcW w:w="282" w:type="dxa"/>
          </w:tcPr>
          <w:p w:rsidR="00C60E6E" w:rsidRPr="00BF1F27" w:rsidRDefault="00C60E6E" w:rsidP="00C60E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C60E6E" w:rsidRDefault="00C60E6E" w:rsidP="00C60E6E">
            <w:r>
              <w:t>There is a budget for each funding source applied for</w:t>
            </w:r>
          </w:p>
        </w:tc>
        <w:tc>
          <w:tcPr>
            <w:tcW w:w="1980" w:type="dxa"/>
          </w:tcPr>
          <w:p w:rsidR="00C60E6E" w:rsidRPr="00581ABA" w:rsidRDefault="00C60E6E" w:rsidP="00C60E6E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C60E6E" w:rsidRPr="00581ABA" w:rsidRDefault="00C60E6E" w:rsidP="00C60E6E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EC0C03" w:rsidTr="00EC0C03">
        <w:tc>
          <w:tcPr>
            <w:tcW w:w="282" w:type="dxa"/>
          </w:tcPr>
          <w:p w:rsidR="00EC0C03" w:rsidRPr="00BF1F27" w:rsidRDefault="00EC0C03" w:rsidP="00EC0C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EC0C03" w:rsidRDefault="00EC0C03" w:rsidP="00EC0C03">
            <w:r>
              <w:t>Organization is in good standing with the State of Florida, if applicable, and not listed on the “Excluded Parties List”</w:t>
            </w:r>
          </w:p>
        </w:tc>
        <w:tc>
          <w:tcPr>
            <w:tcW w:w="1980" w:type="dxa"/>
          </w:tcPr>
          <w:p w:rsidR="00EC0C03" w:rsidRPr="00581ABA" w:rsidRDefault="00EC0C03" w:rsidP="00EC0C03"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EC0C03" w:rsidRPr="00581ABA" w:rsidRDefault="00EC0C03" w:rsidP="00EC0C03">
            <w:pPr>
              <w:rPr>
                <w:b/>
              </w:rPr>
            </w:pPr>
            <w:r w:rsidRPr="00581ABA">
              <w:t>RFP clearly states this is required for eligibility</w:t>
            </w:r>
          </w:p>
        </w:tc>
      </w:tr>
      <w:tr w:rsidR="00EC0C03" w:rsidTr="00EC0C03">
        <w:tc>
          <w:tcPr>
            <w:tcW w:w="282" w:type="dxa"/>
          </w:tcPr>
          <w:p w:rsidR="00EC0C03" w:rsidRPr="00BF1F27" w:rsidRDefault="00EC0C03" w:rsidP="00EC0C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733" w:type="dxa"/>
          </w:tcPr>
          <w:p w:rsidR="00EC0C03" w:rsidRDefault="00EC0C03" w:rsidP="00EC0C03">
            <w:r>
              <w:t>AGENCY IS ELIGIBLE AND PROPOSAL WILL BE REVIEWED</w:t>
            </w:r>
          </w:p>
        </w:tc>
        <w:tc>
          <w:tcPr>
            <w:tcW w:w="1980" w:type="dxa"/>
          </w:tcPr>
          <w:p w:rsidR="00EC0C03" w:rsidRDefault="00EC0C03" w:rsidP="00EC0C03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 Yes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3517AF">
              <w:rPr>
                <w:b/>
                <w:color w:val="C00000"/>
              </w:rPr>
              <w:t>NO</w:t>
            </w:r>
          </w:p>
        </w:tc>
        <w:tc>
          <w:tcPr>
            <w:tcW w:w="5400" w:type="dxa"/>
          </w:tcPr>
          <w:p w:rsidR="00EC0C03" w:rsidRPr="00581ABA" w:rsidRDefault="00EC0C03" w:rsidP="00EC0C03"/>
        </w:tc>
      </w:tr>
    </w:tbl>
    <w:p w:rsidR="00662FD4" w:rsidRPr="00581ABA" w:rsidRDefault="00662FD4" w:rsidP="00C60E6E">
      <w:pPr>
        <w:spacing w:after="0" w:line="240" w:lineRule="auto"/>
        <w:rPr>
          <w:b/>
          <w:sz w:val="24"/>
          <w:szCs w:val="24"/>
        </w:rPr>
      </w:pPr>
    </w:p>
    <w:sectPr w:rsidR="00662FD4" w:rsidRPr="00581ABA" w:rsidSect="00C60E6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C0" w:rsidRDefault="003833C0" w:rsidP="006F5B3C">
      <w:pPr>
        <w:spacing w:after="0" w:line="240" w:lineRule="auto"/>
      </w:pPr>
      <w:r>
        <w:separator/>
      </w:r>
    </w:p>
  </w:endnote>
  <w:endnote w:type="continuationSeparator" w:id="0">
    <w:p w:rsidR="003833C0" w:rsidRDefault="003833C0" w:rsidP="006F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41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B3C" w:rsidRDefault="006F5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E6E" w:rsidRPr="00C60E6E" w:rsidRDefault="00C60E6E" w:rsidP="00C60E6E">
    <w:pPr>
      <w:spacing w:after="0" w:line="240" w:lineRule="auto"/>
      <w:rPr>
        <w:b/>
        <w:sz w:val="24"/>
        <w:szCs w:val="24"/>
      </w:rPr>
    </w:pPr>
    <w:r w:rsidRPr="00C60E6E">
      <w:rPr>
        <w:b/>
        <w:sz w:val="24"/>
        <w:szCs w:val="24"/>
      </w:rPr>
      <w:t>Name of FH Lead Agency Staff Member Completing Threshold Review:  Anita Daniel, CoC Team Lead</w:t>
    </w:r>
  </w:p>
  <w:p w:rsidR="00C60E6E" w:rsidRPr="00C60E6E" w:rsidRDefault="00C60E6E" w:rsidP="00C60E6E">
    <w:pPr>
      <w:spacing w:after="0" w:line="240" w:lineRule="auto"/>
      <w:rPr>
        <w:b/>
        <w:sz w:val="24"/>
        <w:szCs w:val="24"/>
      </w:rPr>
    </w:pPr>
  </w:p>
  <w:p w:rsidR="00C60E6E" w:rsidRPr="00C60E6E" w:rsidRDefault="00C60E6E" w:rsidP="00C60E6E">
    <w:pPr>
      <w:spacing w:after="0" w:line="240" w:lineRule="auto"/>
      <w:rPr>
        <w:b/>
        <w:sz w:val="24"/>
        <w:szCs w:val="24"/>
      </w:rPr>
    </w:pPr>
  </w:p>
  <w:p w:rsidR="00C60E6E" w:rsidRPr="00C60E6E" w:rsidRDefault="00C60E6E" w:rsidP="00C60E6E">
    <w:pPr>
      <w:spacing w:after="0" w:line="240" w:lineRule="auto"/>
      <w:rPr>
        <w:b/>
        <w:sz w:val="24"/>
        <w:szCs w:val="24"/>
      </w:rPr>
    </w:pPr>
    <w:r w:rsidRPr="00C60E6E">
      <w:rPr>
        <w:b/>
        <w:sz w:val="24"/>
        <w:szCs w:val="24"/>
      </w:rPr>
      <w:t xml:space="preserve">Signature of FH Lead Agency Staff Member Completing Threshold Review: ________________________________________ </w:t>
    </w:r>
  </w:p>
  <w:p w:rsidR="00C60E6E" w:rsidRPr="00C60E6E" w:rsidRDefault="00C60E6E" w:rsidP="00C60E6E">
    <w:pPr>
      <w:spacing w:after="0" w:line="240" w:lineRule="auto"/>
      <w:rPr>
        <w:b/>
        <w:sz w:val="24"/>
        <w:szCs w:val="24"/>
      </w:rPr>
    </w:pPr>
  </w:p>
  <w:p w:rsidR="00C60E6E" w:rsidRPr="00C60E6E" w:rsidRDefault="00C60E6E" w:rsidP="00C60E6E">
    <w:pPr>
      <w:spacing w:after="0" w:line="240" w:lineRule="auto"/>
      <w:rPr>
        <w:b/>
        <w:sz w:val="24"/>
        <w:szCs w:val="24"/>
      </w:rPr>
    </w:pPr>
  </w:p>
  <w:p w:rsidR="006F5B3C" w:rsidRPr="00C60E6E" w:rsidRDefault="00C60E6E" w:rsidP="00C60E6E">
    <w:pPr>
      <w:spacing w:after="0" w:line="240" w:lineRule="auto"/>
      <w:rPr>
        <w:b/>
        <w:sz w:val="24"/>
        <w:szCs w:val="24"/>
      </w:rPr>
    </w:pPr>
    <w:r w:rsidRPr="00C60E6E">
      <w:rPr>
        <w:b/>
        <w:sz w:val="24"/>
        <w:szCs w:val="24"/>
      </w:rPr>
      <w:t>Date of Threshold Review:  May 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C0" w:rsidRDefault="003833C0" w:rsidP="006F5B3C">
      <w:pPr>
        <w:spacing w:after="0" w:line="240" w:lineRule="auto"/>
      </w:pPr>
      <w:r>
        <w:separator/>
      </w:r>
    </w:p>
  </w:footnote>
  <w:footnote w:type="continuationSeparator" w:id="0">
    <w:p w:rsidR="003833C0" w:rsidRDefault="003833C0" w:rsidP="006F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3C" w:rsidRDefault="0029783E" w:rsidP="0029783E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F26CBC" wp14:editId="69424CB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5857875" cy="4953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83E" w:rsidRPr="00F86181" w:rsidRDefault="0029783E" w:rsidP="0029783E">
                          <w:pPr>
                            <w:keepNext/>
                            <w:keepLines/>
                            <w:spacing w:after="0" w:line="240" w:lineRule="auto"/>
                            <w:jc w:val="center"/>
                            <w:outlineLvl w:val="0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F8618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>ST. JOHNS COUNTY COC 202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3 </w:t>
                          </w:r>
                          <w:r w:rsidRPr="00F8618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ESG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&amp; ESG-CV3 </w:t>
                          </w:r>
                          <w:r w:rsidRPr="00F8618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>SCORING CRITERIA</w:t>
                          </w:r>
                        </w:p>
                        <w:p w:rsidR="0029783E" w:rsidRPr="00F86181" w:rsidRDefault="0029783E" w:rsidP="002978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29783E" w:rsidRDefault="0029783E" w:rsidP="002978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26C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0.05pt;margin-top:.75pt;width:461.2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F7JAIAAEY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">
              <v:textbox>
                <w:txbxContent>
                  <w:p w:rsidR="0029783E" w:rsidRPr="00F86181" w:rsidRDefault="0029783E" w:rsidP="0029783E">
                    <w:pPr>
                      <w:keepNext/>
                      <w:keepLines/>
                      <w:spacing w:after="0" w:line="240" w:lineRule="auto"/>
                      <w:jc w:val="center"/>
                      <w:outlineLvl w:val="0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F8618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>ST. JOHNS COUNTY COC 202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 xml:space="preserve">3 </w:t>
                    </w:r>
                    <w:r w:rsidRPr="00F8618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 xml:space="preserve">ESG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 xml:space="preserve">&amp; ESG-CV3 </w:t>
                    </w:r>
                    <w:r w:rsidRPr="00F8618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>SCORING CRITERIA</w:t>
                    </w:r>
                  </w:p>
                  <w:p w:rsidR="0029783E" w:rsidRPr="00F86181" w:rsidRDefault="0029783E" w:rsidP="002978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:rsidR="0029783E" w:rsidRDefault="0029783E" w:rsidP="0029783E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0F12FB3" wp14:editId="0FBF8F8A">
          <wp:extent cx="2085975" cy="618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25" cy="64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41B"/>
    <w:multiLevelType w:val="hybridMultilevel"/>
    <w:tmpl w:val="6450E09C"/>
    <w:lvl w:ilvl="0" w:tplc="B92417AE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70A4F"/>
    <w:multiLevelType w:val="hybridMultilevel"/>
    <w:tmpl w:val="D8281672"/>
    <w:lvl w:ilvl="0" w:tplc="4322E6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F67DA"/>
    <w:multiLevelType w:val="hybridMultilevel"/>
    <w:tmpl w:val="F19CA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0825"/>
    <w:multiLevelType w:val="hybridMultilevel"/>
    <w:tmpl w:val="52F285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437BA"/>
    <w:multiLevelType w:val="hybridMultilevel"/>
    <w:tmpl w:val="5930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0180"/>
    <w:multiLevelType w:val="hybridMultilevel"/>
    <w:tmpl w:val="640C9C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DF"/>
    <w:rsid w:val="0001213B"/>
    <w:rsid w:val="00020DF5"/>
    <w:rsid w:val="00073978"/>
    <w:rsid w:val="000819C7"/>
    <w:rsid w:val="00092FA7"/>
    <w:rsid w:val="000C7BAF"/>
    <w:rsid w:val="001A74D3"/>
    <w:rsid w:val="001E034C"/>
    <w:rsid w:val="00217A33"/>
    <w:rsid w:val="00227E36"/>
    <w:rsid w:val="002338AE"/>
    <w:rsid w:val="0029783E"/>
    <w:rsid w:val="002A0FF5"/>
    <w:rsid w:val="002B35A8"/>
    <w:rsid w:val="002E6400"/>
    <w:rsid w:val="003517AF"/>
    <w:rsid w:val="00363CE8"/>
    <w:rsid w:val="003833C0"/>
    <w:rsid w:val="003F076A"/>
    <w:rsid w:val="003F3912"/>
    <w:rsid w:val="0040677F"/>
    <w:rsid w:val="004323A3"/>
    <w:rsid w:val="00477778"/>
    <w:rsid w:val="004F1119"/>
    <w:rsid w:val="005613B5"/>
    <w:rsid w:val="00573072"/>
    <w:rsid w:val="00577872"/>
    <w:rsid w:val="00581ABA"/>
    <w:rsid w:val="005927A2"/>
    <w:rsid w:val="005B7ECE"/>
    <w:rsid w:val="005D4382"/>
    <w:rsid w:val="00640A76"/>
    <w:rsid w:val="00662FD4"/>
    <w:rsid w:val="00670291"/>
    <w:rsid w:val="006B68BB"/>
    <w:rsid w:val="006E324D"/>
    <w:rsid w:val="006F5B3C"/>
    <w:rsid w:val="007773FF"/>
    <w:rsid w:val="00777911"/>
    <w:rsid w:val="00790296"/>
    <w:rsid w:val="00795F1D"/>
    <w:rsid w:val="007B40E0"/>
    <w:rsid w:val="008119F8"/>
    <w:rsid w:val="008134FA"/>
    <w:rsid w:val="00851D05"/>
    <w:rsid w:val="00864387"/>
    <w:rsid w:val="008C15F9"/>
    <w:rsid w:val="0090352D"/>
    <w:rsid w:val="00952E24"/>
    <w:rsid w:val="009C6E9A"/>
    <w:rsid w:val="009E054C"/>
    <w:rsid w:val="009E22F1"/>
    <w:rsid w:val="00A72586"/>
    <w:rsid w:val="00A7402D"/>
    <w:rsid w:val="00A854DA"/>
    <w:rsid w:val="00AC7D3C"/>
    <w:rsid w:val="00AD719B"/>
    <w:rsid w:val="00AE2361"/>
    <w:rsid w:val="00AE7F07"/>
    <w:rsid w:val="00AF23C8"/>
    <w:rsid w:val="00B02CAC"/>
    <w:rsid w:val="00B12606"/>
    <w:rsid w:val="00B2099D"/>
    <w:rsid w:val="00B332FC"/>
    <w:rsid w:val="00B42785"/>
    <w:rsid w:val="00B97404"/>
    <w:rsid w:val="00BD19A8"/>
    <w:rsid w:val="00BF1F27"/>
    <w:rsid w:val="00BF3B60"/>
    <w:rsid w:val="00C10FED"/>
    <w:rsid w:val="00C24613"/>
    <w:rsid w:val="00C31847"/>
    <w:rsid w:val="00C375EE"/>
    <w:rsid w:val="00C41356"/>
    <w:rsid w:val="00C60E6E"/>
    <w:rsid w:val="00D24CC4"/>
    <w:rsid w:val="00D525F7"/>
    <w:rsid w:val="00D62E58"/>
    <w:rsid w:val="00D9731D"/>
    <w:rsid w:val="00DC1036"/>
    <w:rsid w:val="00E06BCA"/>
    <w:rsid w:val="00E34520"/>
    <w:rsid w:val="00E37CFA"/>
    <w:rsid w:val="00E4271B"/>
    <w:rsid w:val="00E5324E"/>
    <w:rsid w:val="00EC0C03"/>
    <w:rsid w:val="00ED4C58"/>
    <w:rsid w:val="00F12E70"/>
    <w:rsid w:val="00F12FDF"/>
    <w:rsid w:val="00F354FC"/>
    <w:rsid w:val="00F40BAD"/>
    <w:rsid w:val="00F43410"/>
    <w:rsid w:val="00F638C4"/>
    <w:rsid w:val="00F82A22"/>
    <w:rsid w:val="00FA1DCA"/>
    <w:rsid w:val="00FA7948"/>
    <w:rsid w:val="00FB7301"/>
    <w:rsid w:val="00FC36B0"/>
    <w:rsid w:val="00FC5204"/>
    <w:rsid w:val="00FD7FA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0DCFA"/>
  <w15:docId w15:val="{5DEF5141-3109-4336-8620-076FA91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BA"/>
  </w:style>
  <w:style w:type="paragraph" w:styleId="Heading1">
    <w:name w:val="heading 1"/>
    <w:basedOn w:val="Normal"/>
    <w:next w:val="Normal"/>
    <w:link w:val="Heading1Char"/>
    <w:uiPriority w:val="9"/>
    <w:qFormat/>
    <w:rsid w:val="00F1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1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3C"/>
  </w:style>
  <w:style w:type="paragraph" w:styleId="Footer">
    <w:name w:val="footer"/>
    <w:basedOn w:val="Normal"/>
    <w:link w:val="FooterChar"/>
    <w:uiPriority w:val="99"/>
    <w:unhideWhenUsed/>
    <w:rsid w:val="006F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3C"/>
  </w:style>
  <w:style w:type="paragraph" w:styleId="BalloonText">
    <w:name w:val="Balloon Text"/>
    <w:basedOn w:val="Normal"/>
    <w:link w:val="BalloonTextChar"/>
    <w:uiPriority w:val="99"/>
    <w:semiHidden/>
    <w:unhideWhenUsed/>
    <w:rsid w:val="009E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Lowry</dc:creator>
  <cp:lastModifiedBy>Anita Daniel</cp:lastModifiedBy>
  <cp:revision>7</cp:revision>
  <cp:lastPrinted>2023-04-14T16:02:00Z</cp:lastPrinted>
  <dcterms:created xsi:type="dcterms:W3CDTF">2023-04-21T19:01:00Z</dcterms:created>
  <dcterms:modified xsi:type="dcterms:W3CDTF">2023-04-21T20:01:00Z</dcterms:modified>
</cp:coreProperties>
</file>