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1C" w:rsidRPr="000C4048" w:rsidRDefault="000C4048">
      <w:pPr>
        <w:rPr>
          <w:rFonts w:ascii="Arial" w:hAnsi="Arial" w:cs="Arial"/>
          <w:b/>
          <w:u w:val="single"/>
        </w:rPr>
      </w:pPr>
      <w:r w:rsidRPr="000C4048">
        <w:rPr>
          <w:rFonts w:ascii="Arial" w:hAnsi="Arial" w:cs="Arial"/>
          <w:b/>
          <w:u w:val="single"/>
        </w:rPr>
        <w:t>Attachment 1</w:t>
      </w:r>
      <w:bookmarkStart w:id="0" w:name="_GoBack"/>
      <w:bookmarkEnd w:id="0"/>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1815"/>
        <w:gridCol w:w="6170"/>
        <w:gridCol w:w="3631"/>
      </w:tblGrid>
      <w:tr w:rsidR="000C4048" w:rsidRPr="00CC5A26" w:rsidTr="00BD1148">
        <w:trPr>
          <w:trHeight w:val="435"/>
        </w:trPr>
        <w:tc>
          <w:tcPr>
            <w:tcW w:w="13230" w:type="dxa"/>
            <w:gridSpan w:val="4"/>
            <w:shd w:val="clear" w:color="auto" w:fill="DAEEF3"/>
            <w:vAlign w:val="center"/>
          </w:tcPr>
          <w:p w:rsidR="000C4048" w:rsidRPr="00CC5A26" w:rsidRDefault="000C4048" w:rsidP="00BD1148">
            <w:pPr>
              <w:spacing w:after="0" w:line="240" w:lineRule="auto"/>
              <w:jc w:val="center"/>
              <w:rPr>
                <w:rFonts w:ascii="Arial" w:hAnsi="Arial" w:cs="Arial"/>
                <w:noProof/>
              </w:rPr>
            </w:pPr>
          </w:p>
          <w:p w:rsidR="000C4048" w:rsidRDefault="000C4048" w:rsidP="00BD1148">
            <w:pPr>
              <w:spacing w:after="0" w:line="240" w:lineRule="auto"/>
              <w:jc w:val="center"/>
              <w:rPr>
                <w:rStyle w:val="BookTitle"/>
                <w:rFonts w:ascii="Arial" w:hAnsi="Arial" w:cs="Arial"/>
              </w:rPr>
            </w:pPr>
          </w:p>
          <w:p w:rsidR="000C4048" w:rsidRPr="00CC5A26" w:rsidRDefault="000C4048" w:rsidP="00BD1148">
            <w:pPr>
              <w:spacing w:after="0" w:line="240" w:lineRule="auto"/>
              <w:jc w:val="center"/>
              <w:rPr>
                <w:rStyle w:val="BookTitle"/>
                <w:rFonts w:ascii="Arial" w:hAnsi="Arial" w:cs="Arial"/>
              </w:rPr>
            </w:pPr>
            <w:r w:rsidRPr="00CC5A26">
              <w:rPr>
                <w:rStyle w:val="BookTitle"/>
                <w:rFonts w:ascii="Arial" w:hAnsi="Arial" w:cs="Arial"/>
              </w:rPr>
              <w:t xml:space="preserve">Components of St. Johns County’s </w:t>
            </w:r>
            <w:proofErr w:type="spellStart"/>
            <w:r w:rsidRPr="00CC5A26">
              <w:rPr>
                <w:rStyle w:val="BookTitle"/>
                <w:rFonts w:ascii="Arial" w:hAnsi="Arial" w:cs="Arial"/>
              </w:rPr>
              <w:t>CoC</w:t>
            </w:r>
            <w:proofErr w:type="spellEnd"/>
            <w:r w:rsidRPr="00CC5A26">
              <w:rPr>
                <w:rStyle w:val="BookTitle"/>
                <w:rFonts w:ascii="Arial" w:hAnsi="Arial" w:cs="Arial"/>
              </w:rPr>
              <w:t xml:space="preserve"> Strategic Plan</w:t>
            </w:r>
          </w:p>
          <w:p w:rsidR="000C4048" w:rsidRPr="00CC5A26" w:rsidRDefault="000C4048" w:rsidP="00BD1148">
            <w:pPr>
              <w:spacing w:after="0" w:line="240" w:lineRule="auto"/>
              <w:jc w:val="center"/>
              <w:rPr>
                <w:rStyle w:val="BookTitle"/>
                <w:rFonts w:ascii="Arial" w:hAnsi="Arial" w:cs="Arial"/>
              </w:rPr>
            </w:pPr>
          </w:p>
        </w:tc>
      </w:tr>
      <w:tr w:rsidR="000C4048" w:rsidRPr="00CC5A26" w:rsidTr="00BD1148">
        <w:trPr>
          <w:trHeight w:val="257"/>
        </w:trPr>
        <w:tc>
          <w:tcPr>
            <w:tcW w:w="1614" w:type="dxa"/>
            <w:vMerge w:val="restart"/>
            <w:shd w:val="clear" w:color="auto" w:fill="FDE9D9"/>
          </w:tcPr>
          <w:p w:rsidR="000C4048" w:rsidRPr="00CC5A26" w:rsidRDefault="000C4048" w:rsidP="00BD1148">
            <w:pPr>
              <w:spacing w:after="0" w:line="240" w:lineRule="auto"/>
              <w:jc w:val="center"/>
              <w:rPr>
                <w:rFonts w:ascii="Arial" w:hAnsi="Arial" w:cs="Arial"/>
                <w:b/>
              </w:rPr>
            </w:pPr>
            <w:r w:rsidRPr="00CC5A26">
              <w:rPr>
                <w:rFonts w:ascii="Arial" w:hAnsi="Arial" w:cs="Arial"/>
                <w:noProof/>
              </w:rPr>
              <mc:AlternateContent>
                <mc:Choice Requires="wps">
                  <w:drawing>
                    <wp:anchor distT="0" distB="0" distL="114300" distR="114300" simplePos="0" relativeHeight="251659264" behindDoc="0" locked="0" layoutInCell="1" allowOverlap="1" wp14:anchorId="07917B42" wp14:editId="73323ECF">
                      <wp:simplePos x="0" y="0"/>
                      <wp:positionH relativeFrom="column">
                        <wp:posOffset>445770</wp:posOffset>
                      </wp:positionH>
                      <wp:positionV relativeFrom="paragraph">
                        <wp:posOffset>528320</wp:posOffset>
                      </wp:positionV>
                      <wp:extent cx="0" cy="1371600"/>
                      <wp:effectExtent l="50800" t="0" r="76200" b="762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5.1pt;margin-top:41.6pt;width:0;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">
                      <v:stroke endarrow="block"/>
                    </v:shape>
                  </w:pict>
                </mc:Fallback>
              </mc:AlternateContent>
            </w:r>
          </w:p>
          <w:p w:rsidR="000C4048" w:rsidRPr="00CC5A26" w:rsidRDefault="000C4048" w:rsidP="00BD1148">
            <w:pPr>
              <w:spacing w:after="0" w:line="240" w:lineRule="auto"/>
              <w:jc w:val="center"/>
              <w:rPr>
                <w:rFonts w:ascii="Arial" w:hAnsi="Arial" w:cs="Arial"/>
                <w:b/>
              </w:rPr>
            </w:pPr>
            <w:r w:rsidRPr="00CC5A26">
              <w:rPr>
                <w:rFonts w:ascii="Arial" w:hAnsi="Arial" w:cs="Arial"/>
                <w:b/>
              </w:rPr>
              <w:t>Very Broad</w:t>
            </w:r>
          </w:p>
          <w:p w:rsidR="000C4048" w:rsidRPr="00CC5A26" w:rsidRDefault="000C4048" w:rsidP="00BD1148">
            <w:pPr>
              <w:spacing w:after="0" w:line="240" w:lineRule="auto"/>
              <w:jc w:val="center"/>
              <w:rPr>
                <w:rFonts w:ascii="Arial" w:hAnsi="Arial" w:cs="Arial"/>
                <w:b/>
              </w:rPr>
            </w:pPr>
            <w:r w:rsidRPr="00CC5A26">
              <w:rPr>
                <w:rFonts w:ascii="Arial" w:hAnsi="Arial" w:cs="Arial"/>
                <w:b/>
              </w:rPr>
              <w:t>(</w:t>
            </w:r>
            <w:proofErr w:type="spellStart"/>
            <w:r w:rsidRPr="00CC5A26">
              <w:rPr>
                <w:rFonts w:ascii="Arial" w:hAnsi="Arial" w:cs="Arial"/>
                <w:b/>
              </w:rPr>
              <w:t>CoC</w:t>
            </w:r>
            <w:proofErr w:type="spellEnd"/>
            <w:r w:rsidRPr="00CC5A26">
              <w:rPr>
                <w:rFonts w:ascii="Arial" w:hAnsi="Arial" w:cs="Arial"/>
                <w:b/>
              </w:rPr>
              <w:t xml:space="preserve"> Board)</w:t>
            </w:r>
          </w:p>
          <w:p w:rsidR="000C4048" w:rsidRPr="00CC5A26" w:rsidRDefault="000C4048" w:rsidP="00BD1148">
            <w:pPr>
              <w:spacing w:after="0" w:line="240" w:lineRule="auto"/>
              <w:jc w:val="center"/>
              <w:rPr>
                <w:rFonts w:ascii="Arial" w:hAnsi="Arial" w:cs="Arial"/>
                <w:b/>
              </w:rPr>
            </w:pPr>
          </w:p>
          <w:p w:rsidR="000C4048" w:rsidRPr="00CC5A26" w:rsidRDefault="000C4048" w:rsidP="00BD1148">
            <w:pPr>
              <w:spacing w:after="0" w:line="240" w:lineRule="auto"/>
              <w:jc w:val="center"/>
              <w:rPr>
                <w:rFonts w:ascii="Arial" w:hAnsi="Arial" w:cs="Arial"/>
                <w:b/>
              </w:rPr>
            </w:pPr>
          </w:p>
          <w:p w:rsidR="000C4048" w:rsidRPr="00CC5A26" w:rsidRDefault="000C4048" w:rsidP="00BD1148">
            <w:pPr>
              <w:spacing w:after="0" w:line="240" w:lineRule="auto"/>
              <w:jc w:val="center"/>
              <w:rPr>
                <w:rFonts w:ascii="Arial" w:hAnsi="Arial" w:cs="Arial"/>
                <w:b/>
              </w:rPr>
            </w:pPr>
            <w:r>
              <w:rPr>
                <w:rFonts w:ascii="Arial" w:hAnsi="Arial" w:cs="Arial"/>
                <w:b/>
              </w:rPr>
              <w:t>General Membership</w:t>
            </w:r>
          </w:p>
          <w:p w:rsidR="000C4048" w:rsidRPr="00CC5A26" w:rsidRDefault="000C4048" w:rsidP="00BD1148">
            <w:pPr>
              <w:spacing w:after="0" w:line="240" w:lineRule="auto"/>
              <w:jc w:val="center"/>
              <w:rPr>
                <w:rFonts w:ascii="Arial" w:hAnsi="Arial" w:cs="Arial"/>
                <w:b/>
              </w:rPr>
            </w:pPr>
          </w:p>
          <w:p w:rsidR="000C4048" w:rsidRDefault="000C4048" w:rsidP="00BD1148">
            <w:pPr>
              <w:spacing w:after="0" w:line="240" w:lineRule="auto"/>
              <w:jc w:val="center"/>
              <w:rPr>
                <w:rFonts w:ascii="Arial" w:hAnsi="Arial" w:cs="Arial"/>
                <w:b/>
              </w:rPr>
            </w:pPr>
          </w:p>
          <w:p w:rsidR="000C4048" w:rsidRPr="00CC5A26" w:rsidRDefault="000C4048" w:rsidP="00BD1148">
            <w:pPr>
              <w:spacing w:after="0" w:line="240" w:lineRule="auto"/>
              <w:jc w:val="center"/>
              <w:rPr>
                <w:rFonts w:ascii="Arial" w:hAnsi="Arial" w:cs="Arial"/>
                <w:b/>
              </w:rPr>
            </w:pPr>
            <w:r>
              <w:rPr>
                <w:rFonts w:ascii="Arial" w:hAnsi="Arial" w:cs="Arial"/>
                <w:b/>
              </w:rPr>
              <w:t>Committees</w:t>
            </w:r>
          </w:p>
          <w:p w:rsidR="000C4048" w:rsidRPr="00CC5A26" w:rsidRDefault="000C4048" w:rsidP="00BD1148">
            <w:pPr>
              <w:spacing w:after="0" w:line="240" w:lineRule="auto"/>
              <w:jc w:val="center"/>
              <w:rPr>
                <w:rFonts w:ascii="Arial" w:hAnsi="Arial" w:cs="Arial"/>
                <w:b/>
              </w:rPr>
            </w:pPr>
          </w:p>
          <w:p w:rsidR="000C4048" w:rsidRPr="00CC5A26" w:rsidRDefault="000C4048" w:rsidP="00BD1148">
            <w:pPr>
              <w:spacing w:after="0" w:line="240" w:lineRule="auto"/>
              <w:jc w:val="center"/>
              <w:rPr>
                <w:rFonts w:ascii="Arial" w:hAnsi="Arial" w:cs="Arial"/>
                <w:b/>
              </w:rPr>
            </w:pPr>
          </w:p>
          <w:p w:rsidR="000C4048" w:rsidRPr="00CC5A26" w:rsidRDefault="000C4048" w:rsidP="00BD1148">
            <w:pPr>
              <w:spacing w:after="0" w:line="240" w:lineRule="auto"/>
              <w:jc w:val="center"/>
              <w:rPr>
                <w:rFonts w:ascii="Arial" w:hAnsi="Arial" w:cs="Arial"/>
                <w:b/>
              </w:rPr>
            </w:pPr>
          </w:p>
          <w:p w:rsidR="000C4048" w:rsidRPr="00CC5A26" w:rsidRDefault="000C4048" w:rsidP="00BD1148">
            <w:pPr>
              <w:spacing w:after="0" w:line="240" w:lineRule="auto"/>
              <w:jc w:val="center"/>
              <w:rPr>
                <w:rFonts w:ascii="Arial" w:hAnsi="Arial" w:cs="Arial"/>
                <w:b/>
              </w:rPr>
            </w:pPr>
            <w:r w:rsidRPr="00CC5A26">
              <w:rPr>
                <w:rFonts w:ascii="Arial" w:hAnsi="Arial" w:cs="Arial"/>
                <w:b/>
              </w:rPr>
              <w:t>Very Narrow</w:t>
            </w:r>
          </w:p>
          <w:p w:rsidR="000C4048" w:rsidRPr="00CC5A26" w:rsidRDefault="000C4048" w:rsidP="00BD1148">
            <w:pPr>
              <w:spacing w:after="0" w:line="240" w:lineRule="auto"/>
              <w:jc w:val="center"/>
              <w:rPr>
                <w:rFonts w:ascii="Arial" w:hAnsi="Arial" w:cs="Arial"/>
                <w:b/>
              </w:rPr>
            </w:pPr>
            <w:r w:rsidRPr="00CC5A26">
              <w:rPr>
                <w:rFonts w:ascii="Arial" w:hAnsi="Arial" w:cs="Arial"/>
                <w:b/>
              </w:rPr>
              <w:t>(Agencies)</w:t>
            </w:r>
          </w:p>
        </w:tc>
        <w:tc>
          <w:tcPr>
            <w:tcW w:w="1815" w:type="dxa"/>
            <w:tcBorders>
              <w:bottom w:val="single" w:sz="4" w:space="0" w:color="000000"/>
            </w:tcBorders>
            <w:shd w:val="clear" w:color="auto" w:fill="FDE9D9"/>
          </w:tcPr>
          <w:p w:rsidR="000C4048" w:rsidRPr="00CC5A26" w:rsidRDefault="000C4048" w:rsidP="00BD1148">
            <w:pPr>
              <w:spacing w:after="0" w:line="240" w:lineRule="auto"/>
              <w:jc w:val="center"/>
              <w:rPr>
                <w:rFonts w:ascii="Arial" w:hAnsi="Arial" w:cs="Arial"/>
                <w:b/>
              </w:rPr>
            </w:pPr>
            <w:r w:rsidRPr="00CC5A26">
              <w:rPr>
                <w:rFonts w:ascii="Arial" w:hAnsi="Arial" w:cs="Arial"/>
                <w:b/>
              </w:rPr>
              <w:t>Component</w:t>
            </w:r>
          </w:p>
        </w:tc>
        <w:tc>
          <w:tcPr>
            <w:tcW w:w="6170" w:type="dxa"/>
            <w:tcBorders>
              <w:bottom w:val="single" w:sz="4" w:space="0" w:color="000000"/>
            </w:tcBorders>
            <w:shd w:val="clear" w:color="auto" w:fill="FDE9D9"/>
          </w:tcPr>
          <w:p w:rsidR="000C4048" w:rsidRPr="00CC5A26" w:rsidRDefault="000C4048" w:rsidP="00BD1148">
            <w:pPr>
              <w:spacing w:after="0" w:line="240" w:lineRule="auto"/>
              <w:jc w:val="center"/>
              <w:rPr>
                <w:rFonts w:ascii="Arial" w:hAnsi="Arial" w:cs="Arial"/>
                <w:b/>
              </w:rPr>
            </w:pPr>
            <w:r w:rsidRPr="00CC5A26">
              <w:rPr>
                <w:rFonts w:ascii="Arial" w:hAnsi="Arial" w:cs="Arial"/>
                <w:b/>
              </w:rPr>
              <w:t>Definition</w:t>
            </w:r>
          </w:p>
        </w:tc>
        <w:tc>
          <w:tcPr>
            <w:tcW w:w="3631" w:type="dxa"/>
            <w:tcBorders>
              <w:bottom w:val="single" w:sz="4" w:space="0" w:color="000000"/>
            </w:tcBorders>
            <w:shd w:val="clear" w:color="auto" w:fill="FDE9D9"/>
          </w:tcPr>
          <w:p w:rsidR="000C4048" w:rsidRPr="00CC5A26" w:rsidRDefault="000C4048" w:rsidP="00BD1148">
            <w:pPr>
              <w:spacing w:after="0" w:line="240" w:lineRule="auto"/>
              <w:jc w:val="center"/>
              <w:rPr>
                <w:rFonts w:ascii="Arial" w:hAnsi="Arial" w:cs="Arial"/>
                <w:b/>
              </w:rPr>
            </w:pPr>
            <w:r w:rsidRPr="00CC5A26">
              <w:rPr>
                <w:rFonts w:ascii="Arial" w:hAnsi="Arial" w:cs="Arial"/>
                <w:b/>
              </w:rPr>
              <w:t>Timeframe</w:t>
            </w:r>
          </w:p>
        </w:tc>
      </w:tr>
      <w:tr w:rsidR="000C4048" w:rsidRPr="00CC5A26" w:rsidTr="00BD1148">
        <w:trPr>
          <w:trHeight w:val="580"/>
        </w:trPr>
        <w:tc>
          <w:tcPr>
            <w:tcW w:w="1614" w:type="dxa"/>
            <w:vMerge/>
          </w:tcPr>
          <w:p w:rsidR="000C4048" w:rsidRPr="00CC5A26" w:rsidRDefault="000C4048" w:rsidP="00BD1148">
            <w:pPr>
              <w:spacing w:after="0" w:line="240" w:lineRule="auto"/>
              <w:jc w:val="center"/>
              <w:rPr>
                <w:rFonts w:ascii="Arial" w:hAnsi="Arial" w:cs="Arial"/>
              </w:rPr>
            </w:pPr>
          </w:p>
        </w:tc>
        <w:tc>
          <w:tcPr>
            <w:tcW w:w="1815" w:type="dxa"/>
            <w:tcBorders>
              <w:bottom w:val="single" w:sz="4" w:space="0" w:color="000000"/>
            </w:tcBorders>
            <w:shd w:val="clear" w:color="auto" w:fill="E5DFEC" w:themeFill="accent4"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 xml:space="preserve">Level 1: </w:t>
            </w:r>
          </w:p>
          <w:p w:rsidR="000C4048" w:rsidRPr="00CC5A26" w:rsidRDefault="000C4048" w:rsidP="00BD1148">
            <w:pPr>
              <w:spacing w:after="0" w:line="240" w:lineRule="auto"/>
              <w:jc w:val="center"/>
              <w:rPr>
                <w:rFonts w:ascii="Arial" w:hAnsi="Arial" w:cs="Arial"/>
              </w:rPr>
            </w:pPr>
            <w:r w:rsidRPr="00CC5A26">
              <w:rPr>
                <w:rFonts w:ascii="Arial" w:hAnsi="Arial" w:cs="Arial"/>
              </w:rPr>
              <w:t>Vision</w:t>
            </w:r>
          </w:p>
        </w:tc>
        <w:tc>
          <w:tcPr>
            <w:tcW w:w="6170" w:type="dxa"/>
            <w:tcBorders>
              <w:bottom w:val="single" w:sz="4" w:space="0" w:color="000000"/>
            </w:tcBorders>
            <w:shd w:val="clear" w:color="auto" w:fill="E5DFEC" w:themeFill="accent4"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The vision, or outcome, reason for being</w:t>
            </w:r>
          </w:p>
        </w:tc>
        <w:tc>
          <w:tcPr>
            <w:tcW w:w="3631" w:type="dxa"/>
            <w:tcBorders>
              <w:bottom w:val="single" w:sz="4" w:space="0" w:color="000000"/>
            </w:tcBorders>
            <w:shd w:val="clear" w:color="auto" w:fill="E5DFEC" w:themeFill="accent4"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Many, many years</w:t>
            </w:r>
          </w:p>
        </w:tc>
      </w:tr>
      <w:tr w:rsidR="000C4048" w:rsidRPr="00CC5A26" w:rsidTr="00BD1148">
        <w:trPr>
          <w:trHeight w:val="580"/>
        </w:trPr>
        <w:tc>
          <w:tcPr>
            <w:tcW w:w="1614" w:type="dxa"/>
            <w:vMerge/>
          </w:tcPr>
          <w:p w:rsidR="000C4048" w:rsidRPr="00CC5A26" w:rsidRDefault="000C4048" w:rsidP="00BD1148">
            <w:pPr>
              <w:spacing w:after="0" w:line="240" w:lineRule="auto"/>
              <w:jc w:val="center"/>
              <w:rPr>
                <w:rFonts w:ascii="Arial" w:hAnsi="Arial" w:cs="Arial"/>
              </w:rPr>
            </w:pPr>
          </w:p>
        </w:tc>
        <w:tc>
          <w:tcPr>
            <w:tcW w:w="1815" w:type="dxa"/>
            <w:tcBorders>
              <w:bottom w:val="single" w:sz="4" w:space="0" w:color="000000"/>
            </w:tcBorders>
            <w:shd w:val="clear" w:color="auto" w:fill="DBE5F1" w:themeFill="accent1"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Level 2:</w:t>
            </w:r>
          </w:p>
          <w:p w:rsidR="000C4048" w:rsidRPr="00CC5A26" w:rsidRDefault="000C4048" w:rsidP="00BD1148">
            <w:pPr>
              <w:spacing w:after="0" w:line="240" w:lineRule="auto"/>
              <w:jc w:val="center"/>
              <w:rPr>
                <w:rFonts w:ascii="Arial" w:hAnsi="Arial" w:cs="Arial"/>
              </w:rPr>
            </w:pPr>
            <w:r w:rsidRPr="00CC5A26">
              <w:rPr>
                <w:rFonts w:ascii="Arial" w:hAnsi="Arial" w:cs="Arial"/>
              </w:rPr>
              <w:t>Mission</w:t>
            </w:r>
          </w:p>
        </w:tc>
        <w:tc>
          <w:tcPr>
            <w:tcW w:w="6170" w:type="dxa"/>
            <w:tcBorders>
              <w:bottom w:val="single" w:sz="4" w:space="0" w:color="000000"/>
            </w:tcBorders>
            <w:shd w:val="clear" w:color="auto" w:fill="DBE5F1" w:themeFill="accent1" w:themeFillTint="33"/>
            <w:vAlign w:val="center"/>
          </w:tcPr>
          <w:p w:rsidR="000C4048" w:rsidRPr="00CC5A26" w:rsidRDefault="000C4048" w:rsidP="00BD1148">
            <w:pPr>
              <w:spacing w:after="0" w:line="240" w:lineRule="auto"/>
              <w:jc w:val="center"/>
              <w:rPr>
                <w:rFonts w:ascii="Arial" w:hAnsi="Arial" w:cs="Arial"/>
              </w:rPr>
            </w:pPr>
            <w:r>
              <w:rPr>
                <w:rFonts w:ascii="Arial" w:hAnsi="Arial" w:cs="Arial"/>
              </w:rPr>
              <w:t xml:space="preserve">The mission of the SJC </w:t>
            </w:r>
            <w:proofErr w:type="spellStart"/>
            <w:r>
              <w:rPr>
                <w:rFonts w:ascii="Arial" w:hAnsi="Arial" w:cs="Arial"/>
              </w:rPr>
              <w:t>CoC</w:t>
            </w:r>
            <w:proofErr w:type="spellEnd"/>
            <w:r>
              <w:rPr>
                <w:rFonts w:ascii="Arial" w:hAnsi="Arial" w:cs="Arial"/>
              </w:rPr>
              <w:t xml:space="preserve"> </w:t>
            </w:r>
          </w:p>
        </w:tc>
        <w:tc>
          <w:tcPr>
            <w:tcW w:w="3631" w:type="dxa"/>
            <w:tcBorders>
              <w:bottom w:val="single" w:sz="4" w:space="0" w:color="000000"/>
            </w:tcBorders>
            <w:shd w:val="clear" w:color="auto" w:fill="DBE5F1" w:themeFill="accent1"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Ongoing</w:t>
            </w:r>
          </w:p>
        </w:tc>
      </w:tr>
      <w:tr w:rsidR="000C4048" w:rsidRPr="00CC5A26" w:rsidTr="00BD1148">
        <w:trPr>
          <w:trHeight w:val="580"/>
        </w:trPr>
        <w:tc>
          <w:tcPr>
            <w:tcW w:w="1614" w:type="dxa"/>
            <w:vMerge/>
          </w:tcPr>
          <w:p w:rsidR="000C4048" w:rsidRPr="00CC5A26" w:rsidRDefault="000C4048" w:rsidP="00BD1148">
            <w:pPr>
              <w:spacing w:after="0" w:line="240" w:lineRule="auto"/>
              <w:jc w:val="center"/>
              <w:rPr>
                <w:rFonts w:ascii="Arial" w:hAnsi="Arial" w:cs="Arial"/>
              </w:rPr>
            </w:pPr>
          </w:p>
        </w:tc>
        <w:tc>
          <w:tcPr>
            <w:tcW w:w="1815" w:type="dxa"/>
            <w:tcBorders>
              <w:bottom w:val="single" w:sz="4" w:space="0" w:color="000000"/>
            </w:tcBorders>
            <w:shd w:val="clear" w:color="auto" w:fill="DBE5F1" w:themeFill="accent1"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 xml:space="preserve">Level 3: </w:t>
            </w:r>
          </w:p>
          <w:p w:rsidR="000C4048" w:rsidRPr="00CC5A26" w:rsidRDefault="000C4048" w:rsidP="00BD1148">
            <w:pPr>
              <w:spacing w:after="0" w:line="240" w:lineRule="auto"/>
              <w:jc w:val="center"/>
              <w:rPr>
                <w:rFonts w:ascii="Arial" w:hAnsi="Arial" w:cs="Arial"/>
              </w:rPr>
            </w:pPr>
            <w:r w:rsidRPr="00CC5A26">
              <w:rPr>
                <w:rFonts w:ascii="Arial" w:hAnsi="Arial" w:cs="Arial"/>
              </w:rPr>
              <w:t>Key Result Areas</w:t>
            </w:r>
          </w:p>
        </w:tc>
        <w:tc>
          <w:tcPr>
            <w:tcW w:w="6170" w:type="dxa"/>
            <w:tcBorders>
              <w:bottom w:val="single" w:sz="4" w:space="0" w:color="000000"/>
            </w:tcBorders>
            <w:shd w:val="clear" w:color="auto" w:fill="DBE5F1" w:themeFill="accent1"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Areas in which we specifically want to make an impact</w:t>
            </w:r>
          </w:p>
        </w:tc>
        <w:tc>
          <w:tcPr>
            <w:tcW w:w="3631" w:type="dxa"/>
            <w:tcBorders>
              <w:bottom w:val="single" w:sz="4" w:space="0" w:color="000000"/>
            </w:tcBorders>
            <w:shd w:val="clear" w:color="auto" w:fill="DBE5F1" w:themeFill="accent1"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3-5 years</w:t>
            </w:r>
          </w:p>
        </w:tc>
      </w:tr>
      <w:tr w:rsidR="000C4048" w:rsidRPr="00CC5A26" w:rsidTr="00BD1148">
        <w:trPr>
          <w:trHeight w:val="580"/>
        </w:trPr>
        <w:tc>
          <w:tcPr>
            <w:tcW w:w="1614" w:type="dxa"/>
            <w:vMerge/>
          </w:tcPr>
          <w:p w:rsidR="000C4048" w:rsidRPr="00CC5A26" w:rsidRDefault="000C4048" w:rsidP="00BD1148">
            <w:pPr>
              <w:spacing w:after="0" w:line="240" w:lineRule="auto"/>
              <w:jc w:val="center"/>
              <w:rPr>
                <w:rFonts w:ascii="Arial" w:hAnsi="Arial" w:cs="Arial"/>
              </w:rPr>
            </w:pPr>
          </w:p>
        </w:tc>
        <w:tc>
          <w:tcPr>
            <w:tcW w:w="1815" w:type="dxa"/>
            <w:tcBorders>
              <w:bottom w:val="single" w:sz="4" w:space="0" w:color="000000"/>
            </w:tcBorders>
            <w:shd w:val="clear" w:color="auto" w:fill="F2DBDB" w:themeFill="accent2"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 xml:space="preserve">Level 4: </w:t>
            </w:r>
          </w:p>
          <w:p w:rsidR="000C4048" w:rsidRPr="00CC5A26" w:rsidRDefault="000C4048" w:rsidP="00BD1148">
            <w:pPr>
              <w:spacing w:after="0" w:line="240" w:lineRule="auto"/>
              <w:jc w:val="center"/>
              <w:rPr>
                <w:rFonts w:ascii="Arial" w:hAnsi="Arial" w:cs="Arial"/>
              </w:rPr>
            </w:pPr>
            <w:r w:rsidRPr="00CC5A26">
              <w:rPr>
                <w:rFonts w:ascii="Arial" w:hAnsi="Arial" w:cs="Arial"/>
              </w:rPr>
              <w:t>Goals</w:t>
            </w:r>
          </w:p>
        </w:tc>
        <w:tc>
          <w:tcPr>
            <w:tcW w:w="6170" w:type="dxa"/>
            <w:tcBorders>
              <w:bottom w:val="single" w:sz="4" w:space="0" w:color="000000"/>
            </w:tcBorders>
            <w:shd w:val="clear" w:color="auto" w:fill="F2DBDB" w:themeFill="accent2"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Broad achievements within the key result areas</w:t>
            </w:r>
          </w:p>
        </w:tc>
        <w:tc>
          <w:tcPr>
            <w:tcW w:w="3631" w:type="dxa"/>
            <w:tcBorders>
              <w:bottom w:val="single" w:sz="4" w:space="0" w:color="000000"/>
            </w:tcBorders>
            <w:shd w:val="clear" w:color="auto" w:fill="F2DBDB" w:themeFill="accent2"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Maximum    36 months</w:t>
            </w:r>
          </w:p>
        </w:tc>
      </w:tr>
      <w:tr w:rsidR="000C4048" w:rsidRPr="00CC5A26" w:rsidTr="00BD1148">
        <w:trPr>
          <w:trHeight w:val="580"/>
        </w:trPr>
        <w:tc>
          <w:tcPr>
            <w:tcW w:w="1614" w:type="dxa"/>
            <w:vMerge/>
          </w:tcPr>
          <w:p w:rsidR="000C4048" w:rsidRPr="00CC5A26" w:rsidRDefault="000C4048" w:rsidP="00BD1148">
            <w:pPr>
              <w:spacing w:after="0" w:line="240" w:lineRule="auto"/>
              <w:jc w:val="center"/>
              <w:rPr>
                <w:rFonts w:ascii="Arial" w:hAnsi="Arial" w:cs="Arial"/>
              </w:rPr>
            </w:pPr>
          </w:p>
        </w:tc>
        <w:tc>
          <w:tcPr>
            <w:tcW w:w="1815" w:type="dxa"/>
            <w:tcBorders>
              <w:bottom w:val="single" w:sz="4" w:space="0" w:color="000000"/>
            </w:tcBorders>
            <w:shd w:val="clear" w:color="auto" w:fill="EAF1DD" w:themeFill="accent3"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Level 5: Strategies</w:t>
            </w:r>
          </w:p>
        </w:tc>
        <w:tc>
          <w:tcPr>
            <w:tcW w:w="6170" w:type="dxa"/>
            <w:tcBorders>
              <w:bottom w:val="single" w:sz="4" w:space="0" w:color="000000"/>
            </w:tcBorders>
            <w:shd w:val="clear" w:color="auto" w:fill="EAF1DD" w:themeFill="accent3"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 xml:space="preserve">Identified approaches that, taken </w:t>
            </w:r>
            <w:r>
              <w:rPr>
                <w:rFonts w:ascii="Arial" w:hAnsi="Arial" w:cs="Arial"/>
              </w:rPr>
              <w:t>together,</w:t>
            </w:r>
            <w:r w:rsidRPr="00CC5A26">
              <w:rPr>
                <w:rFonts w:ascii="Arial" w:hAnsi="Arial" w:cs="Arial"/>
              </w:rPr>
              <w:t xml:space="preserve">                              are designed to accomplish goals</w:t>
            </w:r>
          </w:p>
        </w:tc>
        <w:tc>
          <w:tcPr>
            <w:tcW w:w="3631" w:type="dxa"/>
            <w:tcBorders>
              <w:bottom w:val="single" w:sz="4" w:space="0" w:color="000000"/>
            </w:tcBorders>
            <w:shd w:val="clear" w:color="auto" w:fill="EAF1DD" w:themeFill="accent3" w:themeFillTint="33"/>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Maximum   12-18 months</w:t>
            </w:r>
          </w:p>
        </w:tc>
      </w:tr>
      <w:tr w:rsidR="000C4048" w:rsidRPr="00CC5A26" w:rsidTr="00BD1148">
        <w:trPr>
          <w:trHeight w:val="580"/>
        </w:trPr>
        <w:tc>
          <w:tcPr>
            <w:tcW w:w="1614" w:type="dxa"/>
            <w:vMerge/>
          </w:tcPr>
          <w:p w:rsidR="000C4048" w:rsidRPr="00CC5A26" w:rsidRDefault="000C4048" w:rsidP="00BD1148">
            <w:pPr>
              <w:spacing w:after="0" w:line="240" w:lineRule="auto"/>
              <w:jc w:val="center"/>
              <w:rPr>
                <w:rFonts w:ascii="Arial" w:hAnsi="Arial" w:cs="Arial"/>
              </w:rPr>
            </w:pPr>
          </w:p>
        </w:tc>
        <w:tc>
          <w:tcPr>
            <w:tcW w:w="1815" w:type="dxa"/>
            <w:shd w:val="clear" w:color="auto" w:fill="DDD9C3" w:themeFill="background2" w:themeFillShade="E6"/>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 xml:space="preserve">Level 6: </w:t>
            </w:r>
          </w:p>
          <w:p w:rsidR="000C4048" w:rsidRPr="00CC5A26" w:rsidRDefault="000C4048" w:rsidP="00BD1148">
            <w:pPr>
              <w:spacing w:after="0" w:line="240" w:lineRule="auto"/>
              <w:jc w:val="center"/>
              <w:rPr>
                <w:rFonts w:ascii="Arial" w:hAnsi="Arial" w:cs="Arial"/>
              </w:rPr>
            </w:pPr>
            <w:r w:rsidRPr="00CC5A26">
              <w:rPr>
                <w:rFonts w:ascii="Arial" w:hAnsi="Arial" w:cs="Arial"/>
              </w:rPr>
              <w:t>Action Steps</w:t>
            </w:r>
          </w:p>
        </w:tc>
        <w:tc>
          <w:tcPr>
            <w:tcW w:w="6170" w:type="dxa"/>
            <w:shd w:val="clear" w:color="auto" w:fill="DDD9C3" w:themeFill="background2" w:themeFillShade="E6"/>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Specific steps that accomplish strategies</w:t>
            </w:r>
          </w:p>
        </w:tc>
        <w:tc>
          <w:tcPr>
            <w:tcW w:w="3631" w:type="dxa"/>
            <w:shd w:val="clear" w:color="auto" w:fill="DDD9C3" w:themeFill="background2" w:themeFillShade="E6"/>
            <w:vAlign w:val="center"/>
          </w:tcPr>
          <w:p w:rsidR="000C4048" w:rsidRPr="00CC5A26" w:rsidRDefault="000C4048" w:rsidP="00BD1148">
            <w:pPr>
              <w:spacing w:after="0" w:line="240" w:lineRule="auto"/>
              <w:jc w:val="center"/>
              <w:rPr>
                <w:rFonts w:ascii="Arial" w:hAnsi="Arial" w:cs="Arial"/>
              </w:rPr>
            </w:pPr>
            <w:r w:rsidRPr="00CC5A26">
              <w:rPr>
                <w:rFonts w:ascii="Arial" w:hAnsi="Arial" w:cs="Arial"/>
              </w:rPr>
              <w:t xml:space="preserve">Maximum   </w:t>
            </w:r>
            <w:r>
              <w:rPr>
                <w:rFonts w:ascii="Arial" w:hAnsi="Arial" w:cs="Arial"/>
              </w:rPr>
              <w:t>30 – 180 Days</w:t>
            </w:r>
          </w:p>
        </w:tc>
      </w:tr>
    </w:tbl>
    <w:p w:rsidR="000C4048" w:rsidRPr="00CC5A26" w:rsidRDefault="000C4048">
      <w:pPr>
        <w:rPr>
          <w:rFonts w:ascii="Arial" w:hAnsi="Arial" w:cs="Arial"/>
        </w:rPr>
      </w:pPr>
    </w:p>
    <w:p w:rsidR="00BA46C3" w:rsidRPr="00CC5A26" w:rsidRDefault="00A06181">
      <w:pPr>
        <w:rPr>
          <w:rStyle w:val="BookTitle"/>
          <w:rFonts w:ascii="Arial" w:hAnsi="Arial" w:cs="Arial"/>
          <w:u w:val="single"/>
        </w:rPr>
      </w:pPr>
      <w:r w:rsidRPr="00CC5A26">
        <w:rPr>
          <w:rStyle w:val="BookTitle"/>
          <w:rFonts w:ascii="Arial" w:hAnsi="Arial" w:cs="Arial"/>
          <w:u w:val="single"/>
        </w:rPr>
        <w:t>SJC CoC</w:t>
      </w:r>
      <w:r w:rsidR="00BA46C3" w:rsidRPr="00CC5A26">
        <w:rPr>
          <w:rStyle w:val="BookTitle"/>
          <w:rFonts w:ascii="Arial" w:hAnsi="Arial" w:cs="Arial"/>
          <w:u w:val="single"/>
        </w:rPr>
        <w:t xml:space="preserve"> Vision </w:t>
      </w:r>
    </w:p>
    <w:p w:rsidR="00DF5E84" w:rsidRPr="00CC5A26" w:rsidRDefault="00A06181" w:rsidP="00675629">
      <w:pPr>
        <w:tabs>
          <w:tab w:val="center" w:pos="7200"/>
        </w:tabs>
        <w:rPr>
          <w:rFonts w:ascii="Arial" w:eastAsiaTheme="minorEastAsia" w:hAnsi="Arial" w:cs="Arial"/>
          <w:color w:val="343434"/>
        </w:rPr>
      </w:pPr>
      <w:r w:rsidRPr="00CC5A26">
        <w:rPr>
          <w:rFonts w:ascii="Arial" w:eastAsiaTheme="minorEastAsia" w:hAnsi="Arial" w:cs="Arial"/>
          <w:color w:val="343434"/>
        </w:rPr>
        <w:t>Ending homelessness in St. Johns County</w:t>
      </w:r>
      <w:r w:rsidR="0011331D" w:rsidRPr="00CC5A26">
        <w:rPr>
          <w:rFonts w:ascii="Arial" w:eastAsiaTheme="minorEastAsia" w:hAnsi="Arial" w:cs="Arial"/>
          <w:color w:val="343434"/>
        </w:rPr>
        <w:t xml:space="preserve"> </w:t>
      </w:r>
      <w:r w:rsidR="00675629">
        <w:rPr>
          <w:rFonts w:ascii="Arial" w:eastAsiaTheme="minorEastAsia" w:hAnsi="Arial" w:cs="Arial"/>
          <w:color w:val="343434"/>
        </w:rPr>
        <w:tab/>
      </w:r>
    </w:p>
    <w:p w:rsidR="004230DE" w:rsidRPr="00CC5A26" w:rsidRDefault="00BA46C3">
      <w:pPr>
        <w:rPr>
          <w:rStyle w:val="BookTitle"/>
          <w:rFonts w:ascii="Arial" w:eastAsiaTheme="minorEastAsia" w:hAnsi="Arial" w:cs="Arial"/>
          <w:u w:val="single"/>
        </w:rPr>
      </w:pPr>
      <w:r w:rsidRPr="00CC5A26">
        <w:rPr>
          <w:rStyle w:val="BookTitle"/>
          <w:rFonts w:ascii="Arial" w:eastAsiaTheme="minorEastAsia" w:hAnsi="Arial" w:cs="Arial"/>
          <w:u w:val="single"/>
        </w:rPr>
        <w:t>S</w:t>
      </w:r>
      <w:r w:rsidR="00A06181" w:rsidRPr="00CC5A26">
        <w:rPr>
          <w:rStyle w:val="BookTitle"/>
          <w:rFonts w:ascii="Arial" w:eastAsiaTheme="minorEastAsia" w:hAnsi="Arial" w:cs="Arial"/>
          <w:u w:val="single"/>
        </w:rPr>
        <w:t>JC CoC</w:t>
      </w:r>
      <w:r w:rsidRPr="00CC5A26">
        <w:rPr>
          <w:rStyle w:val="BookTitle"/>
          <w:rFonts w:ascii="Arial" w:eastAsiaTheme="minorEastAsia" w:hAnsi="Arial" w:cs="Arial"/>
          <w:u w:val="single"/>
        </w:rPr>
        <w:t xml:space="preserve"> Mission</w:t>
      </w:r>
    </w:p>
    <w:p w:rsidR="008112C7" w:rsidRDefault="00A06181">
      <w:pPr>
        <w:rPr>
          <w:rFonts w:ascii="Arial" w:eastAsiaTheme="minorEastAsia" w:hAnsi="Arial" w:cs="Arial"/>
          <w:iCs/>
        </w:rPr>
      </w:pPr>
      <w:r w:rsidRPr="00CC5A26">
        <w:rPr>
          <w:rFonts w:ascii="Arial" w:eastAsiaTheme="minorEastAsia" w:hAnsi="Arial" w:cs="Arial"/>
          <w:iCs/>
        </w:rPr>
        <w:t>In a unified effort, working toward the goal of ending homelessness for all those experiencing homelessness in St. Johns county through effective partnerships</w:t>
      </w:r>
    </w:p>
    <w:p w:rsidR="004230DE" w:rsidRPr="00CC5A26" w:rsidRDefault="00A06181">
      <w:pPr>
        <w:rPr>
          <w:rStyle w:val="BookTitle"/>
          <w:rFonts w:ascii="Arial" w:eastAsiaTheme="minorEastAsia" w:hAnsi="Arial" w:cs="Arial"/>
          <w:u w:val="single"/>
        </w:rPr>
      </w:pPr>
      <w:r w:rsidRPr="00CC5A26">
        <w:rPr>
          <w:rStyle w:val="BookTitle"/>
          <w:rFonts w:ascii="Arial" w:eastAsiaTheme="minorEastAsia" w:hAnsi="Arial" w:cs="Arial"/>
          <w:u w:val="single"/>
        </w:rPr>
        <w:t>Key Result Areas:</w:t>
      </w:r>
    </w:p>
    <w:p w:rsidR="00310156" w:rsidRPr="00CC5A26" w:rsidRDefault="00310156">
      <w:pPr>
        <w:rPr>
          <w:rStyle w:val="BookTitle"/>
          <w:rFonts w:ascii="Arial" w:eastAsiaTheme="minorEastAsia" w:hAnsi="Arial" w:cs="Arial"/>
          <w:b w:val="0"/>
        </w:rPr>
      </w:pPr>
      <w:r w:rsidRPr="00CC5A26">
        <w:rPr>
          <w:rStyle w:val="BookTitle"/>
          <w:rFonts w:ascii="Arial" w:eastAsiaTheme="minorEastAsia" w:hAnsi="Arial" w:cs="Arial"/>
        </w:rPr>
        <w:t>Veteran Homeles</w:t>
      </w:r>
      <w:r w:rsidRPr="00CC5A26">
        <w:rPr>
          <w:rStyle w:val="BookTitle"/>
          <w:rFonts w:ascii="Arial" w:eastAsiaTheme="minorEastAsia" w:hAnsi="Arial" w:cs="Arial"/>
          <w:b w:val="0"/>
        </w:rPr>
        <w:t>sness</w:t>
      </w:r>
    </w:p>
    <w:p w:rsidR="00310156" w:rsidRPr="00CC5A26" w:rsidRDefault="00310156">
      <w:pPr>
        <w:rPr>
          <w:rStyle w:val="BookTitle"/>
          <w:rFonts w:ascii="Arial" w:eastAsiaTheme="minorEastAsia" w:hAnsi="Arial" w:cs="Arial"/>
        </w:rPr>
      </w:pPr>
      <w:r w:rsidRPr="00CC5A26">
        <w:rPr>
          <w:rStyle w:val="BookTitle"/>
          <w:rFonts w:ascii="Arial" w:eastAsiaTheme="minorEastAsia" w:hAnsi="Arial" w:cs="Arial"/>
        </w:rPr>
        <w:t>Chronic Homelessness</w:t>
      </w:r>
    </w:p>
    <w:p w:rsidR="00310156" w:rsidRPr="00CC5A26" w:rsidRDefault="00310156">
      <w:pPr>
        <w:rPr>
          <w:rStyle w:val="BookTitle"/>
          <w:rFonts w:ascii="Arial" w:eastAsiaTheme="minorEastAsia" w:hAnsi="Arial" w:cs="Arial"/>
        </w:rPr>
      </w:pPr>
      <w:r w:rsidRPr="00CC5A26">
        <w:rPr>
          <w:rStyle w:val="BookTitle"/>
          <w:rFonts w:ascii="Arial" w:eastAsiaTheme="minorEastAsia" w:hAnsi="Arial" w:cs="Arial"/>
        </w:rPr>
        <w:t>Youth and Family Homelessness</w:t>
      </w:r>
    </w:p>
    <w:p w:rsidR="00310156" w:rsidRDefault="003E4D2C">
      <w:pPr>
        <w:rPr>
          <w:rStyle w:val="BookTitle"/>
          <w:rFonts w:ascii="Arial" w:eastAsiaTheme="minorEastAsia" w:hAnsi="Arial" w:cs="Arial"/>
        </w:rPr>
      </w:pPr>
      <w:r w:rsidRPr="00CC5A26">
        <w:rPr>
          <w:rStyle w:val="BookTitle"/>
          <w:rFonts w:ascii="Arial" w:eastAsiaTheme="minorEastAsia" w:hAnsi="Arial" w:cs="Arial"/>
        </w:rPr>
        <w:t>A</w:t>
      </w:r>
      <w:r w:rsidR="00310156" w:rsidRPr="00CC5A26">
        <w:rPr>
          <w:rStyle w:val="BookTitle"/>
          <w:rFonts w:ascii="Arial" w:eastAsiaTheme="minorEastAsia" w:hAnsi="Arial" w:cs="Arial"/>
        </w:rPr>
        <w:t xml:space="preserve">ll </w:t>
      </w:r>
      <w:r w:rsidRPr="00CC5A26">
        <w:rPr>
          <w:rStyle w:val="BookTitle"/>
          <w:rFonts w:ascii="Arial" w:eastAsiaTheme="minorEastAsia" w:hAnsi="Arial" w:cs="Arial"/>
        </w:rPr>
        <w:t>H</w:t>
      </w:r>
      <w:r w:rsidR="00310156" w:rsidRPr="00CC5A26">
        <w:rPr>
          <w:rStyle w:val="BookTitle"/>
          <w:rFonts w:ascii="Arial" w:eastAsiaTheme="minorEastAsia" w:hAnsi="Arial" w:cs="Arial"/>
        </w:rPr>
        <w:t>omelessness</w:t>
      </w:r>
    </w:p>
    <w:p w:rsidR="00D9524D" w:rsidRDefault="00D9524D">
      <w:pPr>
        <w:rPr>
          <w:rStyle w:val="BookTitle"/>
          <w:rFonts w:ascii="Arial" w:eastAsiaTheme="minorEastAsia" w:hAnsi="Arial" w:cs="Arial"/>
        </w:rPr>
      </w:pPr>
    </w:p>
    <w:p w:rsidR="001140BD" w:rsidRPr="001140BD" w:rsidRDefault="001140BD" w:rsidP="001140BD">
      <w:pPr>
        <w:ind w:left="360"/>
        <w:rPr>
          <w:rFonts w:ascii="Arial" w:eastAsiaTheme="minorEastAsia" w:hAnsi="Arial" w:cs="Arial"/>
          <w:b/>
          <w:color w:val="343434"/>
          <w:u w:val="single"/>
        </w:rPr>
      </w:pPr>
      <w:r w:rsidRPr="001140BD">
        <w:rPr>
          <w:rFonts w:ascii="Arial" w:eastAsiaTheme="minorEastAsia" w:hAnsi="Arial" w:cs="Arial"/>
          <w:b/>
          <w:color w:val="343434"/>
          <w:u w:val="single"/>
        </w:rPr>
        <w:t>New Goal 1: Increase access to housing opportunities</w:t>
      </w:r>
    </w:p>
    <w:p w:rsidR="001140BD" w:rsidRPr="001140BD" w:rsidRDefault="001140BD" w:rsidP="001140BD">
      <w:pPr>
        <w:ind w:left="360"/>
        <w:rPr>
          <w:rFonts w:ascii="Arial" w:eastAsiaTheme="minorEastAsia" w:hAnsi="Arial" w:cs="Arial"/>
          <w:b/>
          <w:color w:val="343434"/>
        </w:rPr>
      </w:pPr>
      <w:r w:rsidRPr="001140BD">
        <w:rPr>
          <w:rFonts w:ascii="Arial" w:eastAsiaTheme="minorEastAsia" w:hAnsi="Arial" w:cs="Arial"/>
          <w:b/>
          <w:color w:val="343434"/>
        </w:rPr>
        <w:t xml:space="preserve">Metrics: </w:t>
      </w:r>
    </w:p>
    <w:p w:rsidR="001140BD" w:rsidRDefault="001140BD" w:rsidP="001140BD">
      <w:pPr>
        <w:pStyle w:val="ListParagraph"/>
        <w:numPr>
          <w:ilvl w:val="0"/>
          <w:numId w:val="16"/>
        </w:numPr>
        <w:rPr>
          <w:rFonts w:ascii="Arial" w:eastAsiaTheme="minorEastAsia" w:hAnsi="Arial" w:cs="Arial"/>
          <w:color w:val="343434"/>
        </w:rPr>
      </w:pPr>
      <w:r w:rsidRPr="001140BD">
        <w:rPr>
          <w:rFonts w:ascii="Arial" w:eastAsiaTheme="minorEastAsia" w:hAnsi="Arial" w:cs="Arial"/>
          <w:color w:val="343434"/>
        </w:rPr>
        <w:t>Length of time homeless</w:t>
      </w:r>
    </w:p>
    <w:p w:rsidR="001140BD" w:rsidRPr="001140BD" w:rsidRDefault="001140BD" w:rsidP="001140BD">
      <w:pPr>
        <w:pStyle w:val="ListParagraph"/>
        <w:numPr>
          <w:ilvl w:val="0"/>
          <w:numId w:val="16"/>
        </w:numPr>
        <w:rPr>
          <w:rFonts w:ascii="Arial" w:eastAsiaTheme="minorEastAsia" w:hAnsi="Arial" w:cs="Arial"/>
          <w:color w:val="343434"/>
        </w:rPr>
      </w:pPr>
      <w:r>
        <w:rPr>
          <w:rFonts w:ascii="Arial" w:eastAsiaTheme="minorEastAsia" w:hAnsi="Arial" w:cs="Arial"/>
          <w:color w:val="343434"/>
        </w:rPr>
        <w:t>Successful permanent housing placement and retention</w:t>
      </w:r>
    </w:p>
    <w:p w:rsidR="001140BD" w:rsidRPr="001140BD" w:rsidRDefault="001140BD" w:rsidP="001140BD">
      <w:pPr>
        <w:ind w:left="360"/>
        <w:rPr>
          <w:rFonts w:ascii="Arial" w:eastAsiaTheme="minorEastAsia" w:hAnsi="Arial" w:cs="Arial"/>
          <w:b/>
          <w:color w:val="343434"/>
          <w:u w:val="single"/>
        </w:rPr>
      </w:pPr>
      <w:r w:rsidRPr="001140BD">
        <w:rPr>
          <w:rFonts w:ascii="Arial" w:eastAsiaTheme="minorEastAsia" w:hAnsi="Arial" w:cs="Arial"/>
          <w:b/>
          <w:color w:val="343434"/>
          <w:u w:val="single"/>
        </w:rPr>
        <w:t>New Goal 2: Strengthen prevention and diversion practices</w:t>
      </w:r>
    </w:p>
    <w:p w:rsidR="001140BD" w:rsidRPr="001140BD" w:rsidRDefault="001140BD" w:rsidP="001140BD">
      <w:pPr>
        <w:ind w:left="360"/>
        <w:rPr>
          <w:rFonts w:ascii="Arial" w:eastAsiaTheme="minorEastAsia" w:hAnsi="Arial" w:cs="Arial"/>
          <w:b/>
          <w:color w:val="343434"/>
        </w:rPr>
      </w:pPr>
      <w:r w:rsidRPr="001140BD">
        <w:rPr>
          <w:rFonts w:ascii="Arial" w:eastAsiaTheme="minorEastAsia" w:hAnsi="Arial" w:cs="Arial"/>
          <w:b/>
          <w:color w:val="343434"/>
        </w:rPr>
        <w:t xml:space="preserve">Metrics: </w:t>
      </w:r>
    </w:p>
    <w:p w:rsidR="001140BD" w:rsidRPr="001140BD" w:rsidRDefault="001140BD" w:rsidP="001140BD">
      <w:pPr>
        <w:pStyle w:val="ListParagraph"/>
        <w:numPr>
          <w:ilvl w:val="0"/>
          <w:numId w:val="16"/>
        </w:numPr>
        <w:rPr>
          <w:rFonts w:ascii="Arial" w:eastAsiaTheme="minorEastAsia" w:hAnsi="Arial" w:cs="Arial"/>
          <w:color w:val="343434"/>
        </w:rPr>
      </w:pPr>
      <w:r>
        <w:rPr>
          <w:rFonts w:ascii="Arial" w:eastAsiaTheme="minorEastAsia" w:hAnsi="Arial" w:cs="Arial"/>
          <w:color w:val="343434"/>
        </w:rPr>
        <w:t>First time homeless</w:t>
      </w:r>
    </w:p>
    <w:p w:rsidR="001140BD" w:rsidRPr="001140BD" w:rsidRDefault="001140BD" w:rsidP="001140BD">
      <w:pPr>
        <w:ind w:left="360"/>
        <w:rPr>
          <w:rFonts w:ascii="Arial" w:eastAsiaTheme="minorEastAsia" w:hAnsi="Arial" w:cs="Arial"/>
          <w:b/>
          <w:color w:val="343434"/>
          <w:u w:val="single"/>
        </w:rPr>
      </w:pPr>
      <w:r w:rsidRPr="001140BD">
        <w:rPr>
          <w:rFonts w:ascii="Arial" w:eastAsiaTheme="minorEastAsia" w:hAnsi="Arial" w:cs="Arial"/>
          <w:b/>
          <w:color w:val="343434"/>
          <w:u w:val="single"/>
        </w:rPr>
        <w:t>New Goal 3: Create solutions for unsheltered homeless</w:t>
      </w:r>
    </w:p>
    <w:p w:rsidR="001140BD" w:rsidRPr="001140BD" w:rsidRDefault="001140BD" w:rsidP="001140BD">
      <w:pPr>
        <w:ind w:left="360"/>
        <w:rPr>
          <w:rFonts w:ascii="Arial" w:eastAsiaTheme="minorEastAsia" w:hAnsi="Arial" w:cs="Arial"/>
          <w:b/>
          <w:color w:val="343434"/>
        </w:rPr>
      </w:pPr>
      <w:r w:rsidRPr="001140BD">
        <w:rPr>
          <w:rFonts w:ascii="Arial" w:eastAsiaTheme="minorEastAsia" w:hAnsi="Arial" w:cs="Arial"/>
          <w:b/>
          <w:color w:val="343434"/>
        </w:rPr>
        <w:t>Metrics:</w:t>
      </w:r>
    </w:p>
    <w:p w:rsidR="001140BD" w:rsidRPr="001140BD" w:rsidRDefault="001140BD" w:rsidP="001140BD">
      <w:pPr>
        <w:pStyle w:val="ListParagraph"/>
        <w:numPr>
          <w:ilvl w:val="0"/>
          <w:numId w:val="16"/>
        </w:numPr>
        <w:rPr>
          <w:rFonts w:ascii="Arial" w:eastAsiaTheme="minorEastAsia" w:hAnsi="Arial" w:cs="Arial"/>
          <w:color w:val="343434"/>
        </w:rPr>
      </w:pPr>
      <w:r>
        <w:rPr>
          <w:rFonts w:ascii="Arial" w:eastAsiaTheme="minorEastAsia" w:hAnsi="Arial" w:cs="Arial"/>
          <w:color w:val="343434"/>
        </w:rPr>
        <w:t>Number of homeless persons</w:t>
      </w:r>
    </w:p>
    <w:p w:rsidR="001140BD" w:rsidRPr="001140BD" w:rsidRDefault="001140BD" w:rsidP="001140BD">
      <w:pPr>
        <w:ind w:left="360"/>
        <w:rPr>
          <w:rFonts w:ascii="Arial" w:eastAsiaTheme="minorEastAsia" w:hAnsi="Arial" w:cs="Arial"/>
          <w:b/>
          <w:color w:val="343434"/>
          <w:u w:val="single"/>
        </w:rPr>
      </w:pPr>
      <w:r w:rsidRPr="001140BD">
        <w:rPr>
          <w:rFonts w:ascii="Arial" w:eastAsiaTheme="minorEastAsia" w:hAnsi="Arial" w:cs="Arial"/>
          <w:b/>
          <w:color w:val="343434"/>
          <w:u w:val="single"/>
        </w:rPr>
        <w:t xml:space="preserve">New Goal 4: Insure </w:t>
      </w:r>
      <w:r w:rsidR="00243273">
        <w:rPr>
          <w:rFonts w:ascii="Arial" w:eastAsiaTheme="minorEastAsia" w:hAnsi="Arial" w:cs="Arial"/>
          <w:b/>
          <w:color w:val="343434"/>
          <w:u w:val="single"/>
        </w:rPr>
        <w:t xml:space="preserve">housing </w:t>
      </w:r>
      <w:r w:rsidRPr="001140BD">
        <w:rPr>
          <w:rFonts w:ascii="Arial" w:eastAsiaTheme="minorEastAsia" w:hAnsi="Arial" w:cs="Arial"/>
          <w:b/>
          <w:color w:val="343434"/>
          <w:u w:val="single"/>
        </w:rPr>
        <w:t>stability through case management</w:t>
      </w:r>
    </w:p>
    <w:p w:rsidR="001140BD" w:rsidRPr="001140BD" w:rsidRDefault="001140BD" w:rsidP="001140BD">
      <w:pPr>
        <w:ind w:left="360"/>
        <w:rPr>
          <w:rFonts w:ascii="Arial" w:eastAsiaTheme="minorEastAsia" w:hAnsi="Arial" w:cs="Arial"/>
          <w:b/>
          <w:color w:val="343434"/>
        </w:rPr>
      </w:pPr>
      <w:r w:rsidRPr="001140BD">
        <w:rPr>
          <w:rFonts w:ascii="Arial" w:eastAsiaTheme="minorEastAsia" w:hAnsi="Arial" w:cs="Arial"/>
          <w:b/>
          <w:color w:val="343434"/>
        </w:rPr>
        <w:t>Metrics:</w:t>
      </w:r>
    </w:p>
    <w:p w:rsidR="001140BD" w:rsidRPr="001140BD" w:rsidRDefault="001140BD" w:rsidP="001140BD">
      <w:pPr>
        <w:pStyle w:val="ListParagraph"/>
        <w:numPr>
          <w:ilvl w:val="0"/>
          <w:numId w:val="16"/>
        </w:numPr>
        <w:rPr>
          <w:rFonts w:ascii="Arial" w:eastAsiaTheme="minorEastAsia" w:hAnsi="Arial" w:cs="Arial"/>
          <w:color w:val="343434"/>
        </w:rPr>
      </w:pPr>
      <w:r w:rsidRPr="001140BD">
        <w:rPr>
          <w:rFonts w:ascii="Arial" w:eastAsiaTheme="minorEastAsia" w:hAnsi="Arial" w:cs="Arial"/>
          <w:color w:val="343434"/>
        </w:rPr>
        <w:t>Returns to homelessness</w:t>
      </w:r>
    </w:p>
    <w:p w:rsidR="001140BD" w:rsidRDefault="001140BD" w:rsidP="001140BD">
      <w:pPr>
        <w:pStyle w:val="ListParagraph"/>
        <w:numPr>
          <w:ilvl w:val="0"/>
          <w:numId w:val="16"/>
        </w:numPr>
        <w:rPr>
          <w:rFonts w:ascii="Arial" w:eastAsiaTheme="minorEastAsia" w:hAnsi="Arial" w:cs="Arial"/>
          <w:color w:val="343434"/>
        </w:rPr>
      </w:pPr>
      <w:r w:rsidRPr="001140BD">
        <w:rPr>
          <w:rFonts w:ascii="Arial" w:eastAsiaTheme="minorEastAsia" w:hAnsi="Arial" w:cs="Arial"/>
          <w:color w:val="343434"/>
        </w:rPr>
        <w:t>Job and income growth</w:t>
      </w:r>
    </w:p>
    <w:p w:rsidR="001140BD" w:rsidRPr="001140BD" w:rsidRDefault="001140BD" w:rsidP="001140BD">
      <w:pPr>
        <w:pStyle w:val="ListParagraph"/>
        <w:numPr>
          <w:ilvl w:val="0"/>
          <w:numId w:val="16"/>
        </w:numPr>
        <w:rPr>
          <w:rFonts w:ascii="Arial" w:eastAsiaTheme="minorEastAsia" w:hAnsi="Arial" w:cs="Arial"/>
          <w:color w:val="343434"/>
        </w:rPr>
      </w:pPr>
      <w:r w:rsidRPr="001140BD">
        <w:rPr>
          <w:rFonts w:ascii="Arial" w:eastAsiaTheme="minorEastAsia" w:hAnsi="Arial" w:cs="Arial"/>
          <w:color w:val="343434"/>
        </w:rPr>
        <w:t>Successful permanent housing placement and retention</w:t>
      </w:r>
    </w:p>
    <w:p w:rsidR="001140BD" w:rsidRDefault="001140BD" w:rsidP="001140BD">
      <w:pPr>
        <w:rPr>
          <w:rFonts w:ascii="Arial" w:eastAsiaTheme="minorEastAsia" w:hAnsi="Arial" w:cs="Arial"/>
          <w:color w:val="343434"/>
        </w:rPr>
      </w:pPr>
    </w:p>
    <w:p w:rsidR="001140BD" w:rsidRDefault="001140BD" w:rsidP="001140BD">
      <w:pPr>
        <w:rPr>
          <w:rFonts w:ascii="Arial" w:eastAsiaTheme="minorEastAsia" w:hAnsi="Arial" w:cs="Arial"/>
          <w:color w:val="343434"/>
        </w:rPr>
      </w:pPr>
    </w:p>
    <w:p w:rsidR="001140BD" w:rsidRDefault="001140BD" w:rsidP="001140BD">
      <w:pPr>
        <w:rPr>
          <w:rFonts w:ascii="Arial" w:eastAsiaTheme="minorEastAsia" w:hAnsi="Arial" w:cs="Arial"/>
          <w:color w:val="343434"/>
        </w:rPr>
      </w:pPr>
    </w:p>
    <w:p w:rsidR="001140BD" w:rsidRDefault="001140BD" w:rsidP="001140BD">
      <w:pPr>
        <w:rPr>
          <w:rFonts w:ascii="Arial" w:eastAsiaTheme="minorEastAsia" w:hAnsi="Arial" w:cs="Arial"/>
          <w:color w:val="343434"/>
        </w:rPr>
      </w:pPr>
    </w:p>
    <w:p w:rsidR="001140BD" w:rsidRDefault="001140BD" w:rsidP="001140BD">
      <w:pPr>
        <w:rPr>
          <w:rFonts w:ascii="Arial" w:eastAsiaTheme="minorEastAsia" w:hAnsi="Arial" w:cs="Arial"/>
          <w:color w:val="343434"/>
        </w:rPr>
      </w:pPr>
    </w:p>
    <w:p w:rsidR="001140BD" w:rsidRDefault="001140BD" w:rsidP="001140BD">
      <w:pPr>
        <w:rPr>
          <w:rFonts w:ascii="Arial" w:eastAsiaTheme="minorEastAsia" w:hAnsi="Arial" w:cs="Arial"/>
          <w:color w:val="343434"/>
        </w:rPr>
      </w:pPr>
    </w:p>
    <w:p w:rsidR="001140BD" w:rsidRDefault="001140BD" w:rsidP="001140BD">
      <w:pPr>
        <w:rPr>
          <w:rFonts w:ascii="Arial" w:eastAsiaTheme="minorEastAsia" w:hAnsi="Arial" w:cs="Arial"/>
          <w:color w:val="343434"/>
        </w:rPr>
      </w:pPr>
    </w:p>
    <w:p w:rsidR="00310156" w:rsidRDefault="00310156" w:rsidP="00310156">
      <w:pPr>
        <w:pStyle w:val="ListParagraph"/>
        <w:numPr>
          <w:ilvl w:val="0"/>
          <w:numId w:val="3"/>
        </w:numPr>
        <w:rPr>
          <w:rFonts w:ascii="Arial" w:eastAsiaTheme="minorEastAsia" w:hAnsi="Arial" w:cs="Arial"/>
          <w:color w:val="343434"/>
        </w:rPr>
      </w:pPr>
      <w:r w:rsidRPr="00376764">
        <w:rPr>
          <w:rFonts w:ascii="Arial" w:eastAsiaTheme="minorEastAsia" w:hAnsi="Arial" w:cs="Arial"/>
          <w:b/>
        </w:rPr>
        <w:t xml:space="preserve">Goal: </w:t>
      </w:r>
      <w:r w:rsidR="00432A67" w:rsidRPr="00376764">
        <w:rPr>
          <w:rFonts w:ascii="Arial" w:eastAsiaTheme="minorEastAsia" w:hAnsi="Arial" w:cs="Arial"/>
          <w:b/>
        </w:rPr>
        <w:t>Operate as a Housing-First Community</w:t>
      </w:r>
      <w:r w:rsidR="00432A67" w:rsidRPr="00376764">
        <w:rPr>
          <w:rFonts w:ascii="Arial" w:eastAsiaTheme="minorEastAsia" w:hAnsi="Arial" w:cs="Arial"/>
        </w:rPr>
        <w:t xml:space="preserve"> </w:t>
      </w:r>
      <w:r w:rsidR="006069E9" w:rsidRPr="006069E9">
        <w:rPr>
          <w:rFonts w:ascii="Arial" w:eastAsiaTheme="minorEastAsia" w:hAnsi="Arial" w:cs="Arial"/>
          <w:b/>
          <w:color w:val="FF0000"/>
        </w:rPr>
        <w:t>(Strategy)</w:t>
      </w:r>
    </w:p>
    <w:p w:rsidR="003336FB" w:rsidRPr="003336FB" w:rsidRDefault="003336FB" w:rsidP="003336FB">
      <w:pPr>
        <w:pStyle w:val="ListParagraph"/>
        <w:ind w:left="1080"/>
        <w:rPr>
          <w:rFonts w:ascii="Arial" w:eastAsiaTheme="minorEastAsia" w:hAnsi="Arial" w:cs="Arial"/>
          <w:b/>
          <w:color w:val="343434"/>
        </w:rPr>
      </w:pPr>
      <w:r w:rsidRPr="003336FB">
        <w:rPr>
          <w:rFonts w:ascii="Arial" w:eastAsiaTheme="minorEastAsia" w:hAnsi="Arial" w:cs="Arial"/>
          <w:b/>
          <w:color w:val="343434"/>
        </w:rPr>
        <w:t>Strategies</w:t>
      </w:r>
      <w:r>
        <w:rPr>
          <w:rFonts w:ascii="Arial" w:eastAsiaTheme="minorEastAsia" w:hAnsi="Arial" w:cs="Arial"/>
          <w:b/>
          <w:color w:val="343434"/>
        </w:rPr>
        <w:t>:</w:t>
      </w:r>
    </w:p>
    <w:p w:rsidR="00133189" w:rsidRPr="00133189" w:rsidRDefault="00D31E0F" w:rsidP="00133189">
      <w:pPr>
        <w:pStyle w:val="ListParagraph"/>
        <w:numPr>
          <w:ilvl w:val="0"/>
          <w:numId w:val="4"/>
        </w:numPr>
        <w:rPr>
          <w:rFonts w:ascii="Arial" w:eastAsiaTheme="minorEastAsia" w:hAnsi="Arial" w:cs="Arial"/>
          <w:color w:val="343434"/>
        </w:rPr>
      </w:pPr>
      <w:r>
        <w:rPr>
          <w:rFonts w:ascii="Arial" w:eastAsiaTheme="minorEastAsia" w:hAnsi="Arial" w:cs="Arial"/>
          <w:color w:val="343434"/>
        </w:rPr>
        <w:t xml:space="preserve">Support Continuum Partners in aligning with </w:t>
      </w:r>
      <w:r w:rsidR="00DE30DA">
        <w:rPr>
          <w:rFonts w:ascii="Arial" w:eastAsiaTheme="minorEastAsia" w:hAnsi="Arial" w:cs="Arial"/>
          <w:color w:val="343434"/>
        </w:rPr>
        <w:t>HUD’s Housing-First Prioritization</w:t>
      </w:r>
      <w:r w:rsidR="00322D13">
        <w:rPr>
          <w:rFonts w:ascii="Arial" w:eastAsiaTheme="minorEastAsia" w:hAnsi="Arial" w:cs="Arial"/>
          <w:color w:val="343434"/>
        </w:rPr>
        <w:t xml:space="preserve"> </w:t>
      </w:r>
      <w:r>
        <w:rPr>
          <w:rFonts w:ascii="Arial" w:eastAsiaTheme="minorEastAsia" w:hAnsi="Arial" w:cs="Arial"/>
          <w:color w:val="343434"/>
        </w:rPr>
        <w:t>and aligning, where appropriate, with</w:t>
      </w:r>
      <w:r w:rsidR="00322D13">
        <w:rPr>
          <w:rFonts w:ascii="Arial" w:eastAsiaTheme="minorEastAsia" w:hAnsi="Arial" w:cs="Arial"/>
          <w:color w:val="343434"/>
        </w:rPr>
        <w:t xml:space="preserve"> the </w:t>
      </w:r>
      <w:r w:rsidR="00D05D64" w:rsidRPr="00322D13">
        <w:rPr>
          <w:rFonts w:ascii="Arial" w:eastAsiaTheme="minorEastAsia" w:hAnsi="Arial" w:cs="Arial"/>
          <w:color w:val="343434"/>
        </w:rPr>
        <w:t>McKinney-Vento Act</w:t>
      </w:r>
    </w:p>
    <w:p w:rsidR="00D05D64" w:rsidRDefault="00D05D64" w:rsidP="00413BD7">
      <w:pPr>
        <w:pStyle w:val="ListParagraph"/>
        <w:numPr>
          <w:ilvl w:val="0"/>
          <w:numId w:val="4"/>
        </w:numPr>
        <w:spacing w:after="0"/>
        <w:rPr>
          <w:rFonts w:ascii="Arial" w:eastAsiaTheme="minorEastAsia" w:hAnsi="Arial" w:cs="Arial"/>
          <w:color w:val="343434"/>
        </w:rPr>
      </w:pPr>
      <w:r>
        <w:rPr>
          <w:rFonts w:ascii="Arial" w:eastAsiaTheme="minorEastAsia" w:hAnsi="Arial" w:cs="Arial"/>
          <w:color w:val="343434"/>
        </w:rPr>
        <w:t>Assist in aligning local public policy with the goals of the CoC, State of Florida and HUD</w:t>
      </w:r>
    </w:p>
    <w:p w:rsidR="00093F2C" w:rsidRDefault="00093F2C" w:rsidP="00413BD7">
      <w:pPr>
        <w:pStyle w:val="ListParagraph"/>
        <w:numPr>
          <w:ilvl w:val="0"/>
          <w:numId w:val="4"/>
        </w:numPr>
        <w:spacing w:after="0"/>
        <w:rPr>
          <w:rFonts w:ascii="Arial" w:eastAsiaTheme="minorEastAsia" w:hAnsi="Arial" w:cs="Arial"/>
          <w:color w:val="343434"/>
        </w:rPr>
      </w:pPr>
      <w:r>
        <w:rPr>
          <w:rFonts w:ascii="Arial" w:eastAsiaTheme="minorEastAsia" w:hAnsi="Arial" w:cs="Arial"/>
          <w:color w:val="343434"/>
        </w:rPr>
        <w:t>Create a public relations education/messaging campaign for the CoC</w:t>
      </w:r>
    </w:p>
    <w:p w:rsidR="00806A8A" w:rsidRDefault="00806A8A" w:rsidP="00806A8A">
      <w:pPr>
        <w:spacing w:after="120"/>
        <w:ind w:left="1080"/>
        <w:rPr>
          <w:rFonts w:ascii="Arial" w:eastAsiaTheme="minorEastAsia" w:hAnsi="Arial" w:cs="Arial"/>
          <w:b/>
          <w:color w:val="343434"/>
        </w:rPr>
      </w:pPr>
      <w:r w:rsidRPr="00806A8A">
        <w:rPr>
          <w:rFonts w:ascii="Arial" w:eastAsiaTheme="minorEastAsia" w:hAnsi="Arial" w:cs="Arial"/>
          <w:b/>
          <w:color w:val="343434"/>
        </w:rPr>
        <w:t>Action Steps:</w:t>
      </w:r>
    </w:p>
    <w:p w:rsidR="00204AC4" w:rsidRDefault="00204AC4" w:rsidP="00806A8A">
      <w:pPr>
        <w:pStyle w:val="ListParagraph"/>
        <w:numPr>
          <w:ilvl w:val="0"/>
          <w:numId w:val="13"/>
        </w:numPr>
        <w:rPr>
          <w:rFonts w:ascii="Arial" w:eastAsiaTheme="minorEastAsia" w:hAnsi="Arial" w:cs="Arial"/>
          <w:color w:val="343434"/>
        </w:rPr>
      </w:pPr>
      <w:r>
        <w:rPr>
          <w:rFonts w:ascii="Arial" w:eastAsiaTheme="minorEastAsia" w:hAnsi="Arial" w:cs="Arial"/>
          <w:color w:val="343434"/>
        </w:rPr>
        <w:t>Each CoC funded agency will employ policies and practices that are compliant with the Housing-First philosophy to include non-discriminatory practices</w:t>
      </w:r>
    </w:p>
    <w:p w:rsidR="00806A8A" w:rsidRDefault="00D27A76" w:rsidP="00806A8A">
      <w:pPr>
        <w:pStyle w:val="ListParagraph"/>
        <w:numPr>
          <w:ilvl w:val="0"/>
          <w:numId w:val="13"/>
        </w:numPr>
        <w:rPr>
          <w:rFonts w:ascii="Arial" w:eastAsiaTheme="minorEastAsia" w:hAnsi="Arial" w:cs="Arial"/>
          <w:color w:val="343434"/>
        </w:rPr>
      </w:pPr>
      <w:r>
        <w:rPr>
          <w:rFonts w:ascii="Arial" w:eastAsiaTheme="minorEastAsia" w:hAnsi="Arial" w:cs="Arial"/>
          <w:color w:val="343434"/>
        </w:rPr>
        <w:t>The Collaborative Applicant</w:t>
      </w:r>
      <w:r w:rsidR="00D31E0F">
        <w:rPr>
          <w:rFonts w:ascii="Arial" w:eastAsiaTheme="minorEastAsia" w:hAnsi="Arial" w:cs="Arial"/>
          <w:color w:val="343434"/>
        </w:rPr>
        <w:t xml:space="preserve"> will monitor </w:t>
      </w:r>
      <w:r w:rsidR="009575C4">
        <w:rPr>
          <w:rFonts w:ascii="Arial" w:eastAsiaTheme="minorEastAsia" w:hAnsi="Arial" w:cs="Arial"/>
          <w:color w:val="343434"/>
        </w:rPr>
        <w:t>CoC funded agencies’</w:t>
      </w:r>
      <w:r w:rsidR="00806A8A">
        <w:rPr>
          <w:rFonts w:ascii="Arial" w:eastAsiaTheme="minorEastAsia" w:hAnsi="Arial" w:cs="Arial"/>
          <w:color w:val="343434"/>
        </w:rPr>
        <w:t xml:space="preserve"> Policies and Practices </w:t>
      </w:r>
      <w:r w:rsidR="009575C4">
        <w:rPr>
          <w:rFonts w:ascii="Arial" w:eastAsiaTheme="minorEastAsia" w:hAnsi="Arial" w:cs="Arial"/>
          <w:color w:val="343434"/>
        </w:rPr>
        <w:t>for compliance w</w:t>
      </w:r>
      <w:r w:rsidR="00806A8A">
        <w:rPr>
          <w:rFonts w:ascii="Arial" w:eastAsiaTheme="minorEastAsia" w:hAnsi="Arial" w:cs="Arial"/>
          <w:color w:val="343434"/>
        </w:rPr>
        <w:t>ith the Housing-First philosophy to include non-discriminatory practices</w:t>
      </w:r>
    </w:p>
    <w:p w:rsidR="00806A8A" w:rsidRDefault="009575C4" w:rsidP="00806A8A">
      <w:pPr>
        <w:pStyle w:val="ListParagraph"/>
        <w:numPr>
          <w:ilvl w:val="0"/>
          <w:numId w:val="13"/>
        </w:numPr>
        <w:rPr>
          <w:rFonts w:ascii="Arial" w:eastAsiaTheme="minorEastAsia" w:hAnsi="Arial" w:cs="Arial"/>
          <w:color w:val="343434"/>
        </w:rPr>
      </w:pPr>
      <w:r>
        <w:rPr>
          <w:rFonts w:ascii="Arial" w:eastAsiaTheme="minorEastAsia" w:hAnsi="Arial" w:cs="Arial"/>
          <w:color w:val="343434"/>
        </w:rPr>
        <w:t>The Scoring and Review Committee will prioritize applicants aligned with</w:t>
      </w:r>
      <w:r w:rsidR="00133189">
        <w:rPr>
          <w:rFonts w:ascii="Arial" w:eastAsiaTheme="minorEastAsia" w:hAnsi="Arial" w:cs="Arial"/>
          <w:color w:val="343434"/>
        </w:rPr>
        <w:t xml:space="preserve"> the Strategic Plan</w:t>
      </w:r>
      <w:r>
        <w:rPr>
          <w:rFonts w:ascii="Arial" w:eastAsiaTheme="minorEastAsia" w:hAnsi="Arial" w:cs="Arial"/>
          <w:color w:val="343434"/>
        </w:rPr>
        <w:t xml:space="preserve"> for CoC funding </w:t>
      </w:r>
    </w:p>
    <w:p w:rsidR="00133189" w:rsidRDefault="00685BF8" w:rsidP="00806A8A">
      <w:pPr>
        <w:pStyle w:val="ListParagraph"/>
        <w:numPr>
          <w:ilvl w:val="0"/>
          <w:numId w:val="13"/>
        </w:numPr>
        <w:rPr>
          <w:rFonts w:ascii="Arial" w:eastAsiaTheme="minorEastAsia" w:hAnsi="Arial" w:cs="Arial"/>
          <w:color w:val="343434"/>
        </w:rPr>
      </w:pPr>
      <w:r>
        <w:rPr>
          <w:rFonts w:ascii="Arial" w:eastAsiaTheme="minorEastAsia" w:hAnsi="Arial" w:cs="Arial"/>
          <w:color w:val="343434"/>
        </w:rPr>
        <w:t>CoC Board Members, Jerry Cameron and Mayor Nancy Shaver</w:t>
      </w:r>
      <w:r w:rsidR="00133189">
        <w:rPr>
          <w:rFonts w:ascii="Arial" w:eastAsiaTheme="minorEastAsia" w:hAnsi="Arial" w:cs="Arial"/>
          <w:color w:val="343434"/>
        </w:rPr>
        <w:t xml:space="preserve"> will keep apprised of and report to CoC members opportunities to advocate with governmental bodies on matters of public policy that impact the goals of the CoC</w:t>
      </w:r>
    </w:p>
    <w:p w:rsidR="00133189" w:rsidRPr="00806A8A" w:rsidRDefault="00133189" w:rsidP="00806A8A">
      <w:pPr>
        <w:pStyle w:val="ListParagraph"/>
        <w:numPr>
          <w:ilvl w:val="0"/>
          <w:numId w:val="13"/>
        </w:numPr>
        <w:rPr>
          <w:rFonts w:ascii="Arial" w:eastAsiaTheme="minorEastAsia" w:hAnsi="Arial" w:cs="Arial"/>
          <w:color w:val="343434"/>
        </w:rPr>
      </w:pPr>
      <w:r>
        <w:rPr>
          <w:rFonts w:ascii="Arial" w:eastAsiaTheme="minorEastAsia" w:hAnsi="Arial" w:cs="Arial"/>
          <w:color w:val="343434"/>
        </w:rPr>
        <w:t>Together with the CoC Board of Directors, the Lead Agency will be responsible for the development of public awareness/education materials for distribution by CoC partners to both consumers and the general public</w:t>
      </w:r>
    </w:p>
    <w:p w:rsidR="00446396" w:rsidRPr="00CC5A26" w:rsidRDefault="00446396" w:rsidP="00446396">
      <w:pPr>
        <w:pStyle w:val="ListParagraph"/>
        <w:ind w:left="1440"/>
        <w:rPr>
          <w:rFonts w:ascii="Arial" w:eastAsiaTheme="minorEastAsia" w:hAnsi="Arial" w:cs="Arial"/>
          <w:color w:val="343434"/>
        </w:rPr>
      </w:pPr>
    </w:p>
    <w:p w:rsidR="001B4AD2" w:rsidRPr="00376764" w:rsidRDefault="00432A67" w:rsidP="00432A67">
      <w:pPr>
        <w:pStyle w:val="ListParagraph"/>
        <w:numPr>
          <w:ilvl w:val="0"/>
          <w:numId w:val="3"/>
        </w:numPr>
        <w:rPr>
          <w:rFonts w:ascii="Arial" w:eastAsiaTheme="minorEastAsia" w:hAnsi="Arial" w:cs="Arial"/>
          <w:b/>
          <w:color w:val="FF0000"/>
        </w:rPr>
      </w:pPr>
      <w:r w:rsidRPr="00376764">
        <w:rPr>
          <w:rFonts w:ascii="Arial" w:eastAsiaTheme="minorEastAsia" w:hAnsi="Arial" w:cs="Arial"/>
          <w:b/>
        </w:rPr>
        <w:t>Goal:</w:t>
      </w:r>
      <w:r w:rsidRPr="00376764">
        <w:rPr>
          <w:rFonts w:ascii="Arial" w:eastAsiaTheme="minorEastAsia" w:hAnsi="Arial" w:cs="Arial"/>
        </w:rPr>
        <w:t xml:space="preserve"> </w:t>
      </w:r>
      <w:r w:rsidRPr="00376764">
        <w:rPr>
          <w:rFonts w:ascii="Arial" w:eastAsiaTheme="minorEastAsia" w:hAnsi="Arial" w:cs="Arial"/>
          <w:b/>
        </w:rPr>
        <w:t>Assess</w:t>
      </w:r>
      <w:r w:rsidR="004B52CA" w:rsidRPr="00376764">
        <w:rPr>
          <w:rFonts w:ascii="Arial" w:eastAsiaTheme="minorEastAsia" w:hAnsi="Arial" w:cs="Arial"/>
          <w:b/>
        </w:rPr>
        <w:t xml:space="preserve"> and Prioritize</w:t>
      </w:r>
      <w:r w:rsidRPr="00376764">
        <w:rPr>
          <w:rFonts w:ascii="Arial" w:eastAsiaTheme="minorEastAsia" w:hAnsi="Arial" w:cs="Arial"/>
          <w:b/>
        </w:rPr>
        <w:t xml:space="preserve"> all those experiencing </w:t>
      </w:r>
      <w:r w:rsidR="004B52CA" w:rsidRPr="00376764">
        <w:rPr>
          <w:rFonts w:ascii="Arial" w:eastAsiaTheme="minorEastAsia" w:hAnsi="Arial" w:cs="Arial"/>
          <w:b/>
        </w:rPr>
        <w:t>a housing crisis for appropriate intervention</w:t>
      </w:r>
      <w:r w:rsidR="001140BD" w:rsidRPr="00376764">
        <w:rPr>
          <w:rFonts w:ascii="Arial" w:eastAsiaTheme="minorEastAsia" w:hAnsi="Arial" w:cs="Arial"/>
          <w:b/>
        </w:rPr>
        <w:t xml:space="preserve"> </w:t>
      </w:r>
      <w:r w:rsidR="006069E9">
        <w:rPr>
          <w:rFonts w:ascii="Arial" w:eastAsiaTheme="minorEastAsia" w:hAnsi="Arial" w:cs="Arial"/>
          <w:b/>
          <w:color w:val="FF0000"/>
        </w:rPr>
        <w:t>(Strategy</w:t>
      </w:r>
      <w:r w:rsidR="001140BD" w:rsidRPr="00376764">
        <w:rPr>
          <w:rFonts w:ascii="Arial" w:eastAsiaTheme="minorEastAsia" w:hAnsi="Arial" w:cs="Arial"/>
          <w:b/>
          <w:color w:val="FF0000"/>
        </w:rPr>
        <w:t>)</w:t>
      </w:r>
    </w:p>
    <w:p w:rsidR="003336FB" w:rsidRPr="003336FB" w:rsidRDefault="003336FB" w:rsidP="003336FB">
      <w:pPr>
        <w:pStyle w:val="ListParagraph"/>
        <w:ind w:left="1080"/>
        <w:rPr>
          <w:rFonts w:ascii="Arial" w:eastAsiaTheme="minorEastAsia" w:hAnsi="Arial" w:cs="Arial"/>
          <w:b/>
          <w:color w:val="343434"/>
        </w:rPr>
      </w:pPr>
      <w:r w:rsidRPr="003336FB">
        <w:rPr>
          <w:rFonts w:ascii="Arial" w:eastAsiaTheme="minorEastAsia" w:hAnsi="Arial" w:cs="Arial"/>
          <w:b/>
          <w:color w:val="343434"/>
        </w:rPr>
        <w:t>Strategies</w:t>
      </w:r>
      <w:r>
        <w:rPr>
          <w:rFonts w:ascii="Arial" w:eastAsiaTheme="minorEastAsia" w:hAnsi="Arial" w:cs="Arial"/>
          <w:b/>
          <w:color w:val="343434"/>
        </w:rPr>
        <w:t>:</w:t>
      </w:r>
    </w:p>
    <w:p w:rsidR="00322D13" w:rsidRDefault="00B06E99" w:rsidP="007E40E2">
      <w:pPr>
        <w:pStyle w:val="ListParagraph"/>
        <w:numPr>
          <w:ilvl w:val="0"/>
          <w:numId w:val="2"/>
        </w:numPr>
        <w:rPr>
          <w:rFonts w:ascii="Arial" w:eastAsiaTheme="minorEastAsia" w:hAnsi="Arial" w:cs="Arial"/>
          <w:color w:val="343434"/>
        </w:rPr>
      </w:pPr>
      <w:r>
        <w:rPr>
          <w:rFonts w:ascii="Arial" w:eastAsiaTheme="minorEastAsia" w:hAnsi="Arial" w:cs="Arial"/>
          <w:color w:val="343434"/>
        </w:rPr>
        <w:t>Utilize the CoC adopted assessment tool, VI</w:t>
      </w:r>
      <w:r w:rsidR="00D27A76">
        <w:rPr>
          <w:rFonts w:ascii="Arial" w:eastAsiaTheme="minorEastAsia" w:hAnsi="Arial" w:cs="Arial"/>
          <w:color w:val="343434"/>
        </w:rPr>
        <w:t xml:space="preserve">-SPDAT/SPDAT system-wide </w:t>
      </w:r>
    </w:p>
    <w:p w:rsidR="003F2AE3" w:rsidRPr="003F2AE3" w:rsidRDefault="003F2AE3" w:rsidP="003F2AE3">
      <w:pPr>
        <w:pStyle w:val="ListParagraph"/>
        <w:numPr>
          <w:ilvl w:val="0"/>
          <w:numId w:val="2"/>
        </w:numPr>
        <w:rPr>
          <w:rFonts w:ascii="Arial" w:eastAsiaTheme="minorEastAsia" w:hAnsi="Arial" w:cs="Arial"/>
          <w:color w:val="343434"/>
        </w:rPr>
      </w:pPr>
      <w:r>
        <w:rPr>
          <w:rFonts w:ascii="Arial" w:eastAsiaTheme="minorEastAsia" w:hAnsi="Arial" w:cs="Arial"/>
          <w:color w:val="343434"/>
        </w:rPr>
        <w:t>Create a system by which those experiencing homelessness in St. Johns County are identified for housing intervention</w:t>
      </w:r>
    </w:p>
    <w:p w:rsidR="00B64D16" w:rsidRDefault="00D27A76" w:rsidP="00B64D16">
      <w:pPr>
        <w:pStyle w:val="ListParagraph"/>
        <w:numPr>
          <w:ilvl w:val="0"/>
          <w:numId w:val="2"/>
        </w:numPr>
        <w:rPr>
          <w:rFonts w:ascii="Arial" w:eastAsiaTheme="minorEastAsia" w:hAnsi="Arial" w:cs="Arial"/>
          <w:color w:val="343434"/>
        </w:rPr>
      </w:pPr>
      <w:r>
        <w:rPr>
          <w:rFonts w:ascii="Arial" w:eastAsiaTheme="minorEastAsia" w:hAnsi="Arial" w:cs="Arial"/>
          <w:color w:val="343434"/>
        </w:rPr>
        <w:t>Identify and engage all those experiencing homelessness in St. Johns County</w:t>
      </w:r>
    </w:p>
    <w:p w:rsidR="00E210A3" w:rsidRDefault="00E210A3" w:rsidP="00B64D16">
      <w:pPr>
        <w:pStyle w:val="ListParagraph"/>
        <w:numPr>
          <w:ilvl w:val="0"/>
          <w:numId w:val="2"/>
        </w:numPr>
        <w:rPr>
          <w:rFonts w:ascii="Arial" w:eastAsiaTheme="minorEastAsia" w:hAnsi="Arial" w:cs="Arial"/>
          <w:color w:val="343434"/>
        </w:rPr>
      </w:pPr>
      <w:r>
        <w:rPr>
          <w:rFonts w:ascii="Arial" w:eastAsiaTheme="minorEastAsia" w:hAnsi="Arial" w:cs="Arial"/>
          <w:color w:val="343434"/>
        </w:rPr>
        <w:t>Utilize Collaborative Applicant “Provider Deliverables” as benchmark</w:t>
      </w:r>
      <w:r w:rsidR="00BE7CD6">
        <w:rPr>
          <w:rFonts w:ascii="Arial" w:eastAsiaTheme="minorEastAsia" w:hAnsi="Arial" w:cs="Arial"/>
          <w:color w:val="343434"/>
        </w:rPr>
        <w:t xml:space="preserve"> for successful system implementation</w:t>
      </w:r>
    </w:p>
    <w:p w:rsidR="003336FB" w:rsidRPr="003336FB" w:rsidRDefault="003336FB" w:rsidP="003336FB">
      <w:pPr>
        <w:pStyle w:val="ListParagraph"/>
        <w:ind w:left="1507"/>
        <w:rPr>
          <w:rFonts w:ascii="Arial" w:eastAsiaTheme="minorEastAsia" w:hAnsi="Arial" w:cs="Arial"/>
          <w:b/>
          <w:color w:val="343434"/>
        </w:rPr>
      </w:pPr>
      <w:r w:rsidRPr="003336FB">
        <w:rPr>
          <w:rFonts w:ascii="Arial" w:eastAsiaTheme="minorEastAsia" w:hAnsi="Arial" w:cs="Arial"/>
          <w:b/>
          <w:color w:val="343434"/>
        </w:rPr>
        <w:t>Action Steps</w:t>
      </w:r>
      <w:r>
        <w:rPr>
          <w:rFonts w:ascii="Arial" w:eastAsiaTheme="minorEastAsia" w:hAnsi="Arial" w:cs="Arial"/>
          <w:b/>
          <w:color w:val="343434"/>
        </w:rPr>
        <w:t>:</w:t>
      </w:r>
    </w:p>
    <w:p w:rsidR="00204AC4" w:rsidRDefault="00204AC4" w:rsidP="0028239E">
      <w:pPr>
        <w:pStyle w:val="ListParagraph"/>
        <w:numPr>
          <w:ilvl w:val="1"/>
          <w:numId w:val="2"/>
        </w:numPr>
        <w:rPr>
          <w:rFonts w:ascii="Arial" w:eastAsiaTheme="minorEastAsia" w:hAnsi="Arial" w:cs="Arial"/>
          <w:color w:val="343434"/>
        </w:rPr>
      </w:pPr>
      <w:r>
        <w:rPr>
          <w:rFonts w:ascii="Arial" w:eastAsiaTheme="minorEastAsia" w:hAnsi="Arial" w:cs="Arial"/>
          <w:color w:val="343434"/>
        </w:rPr>
        <w:t>Each CoC funded agency will have staff trained in utilizing both the VI-SPDAT and the SPDAT</w:t>
      </w:r>
    </w:p>
    <w:p w:rsidR="0028239E" w:rsidRDefault="00D27A76" w:rsidP="0028239E">
      <w:pPr>
        <w:pStyle w:val="ListParagraph"/>
        <w:numPr>
          <w:ilvl w:val="1"/>
          <w:numId w:val="2"/>
        </w:numPr>
        <w:rPr>
          <w:rFonts w:ascii="Arial" w:eastAsiaTheme="minorEastAsia" w:hAnsi="Arial" w:cs="Arial"/>
          <w:color w:val="343434"/>
        </w:rPr>
      </w:pPr>
      <w:r>
        <w:rPr>
          <w:rFonts w:ascii="Arial" w:eastAsiaTheme="minorEastAsia" w:hAnsi="Arial" w:cs="Arial"/>
          <w:color w:val="343434"/>
        </w:rPr>
        <w:t xml:space="preserve">The Collaborative Applicant will ensure each participating agency </w:t>
      </w:r>
      <w:r w:rsidR="00204AC4">
        <w:rPr>
          <w:rFonts w:ascii="Arial" w:eastAsiaTheme="minorEastAsia" w:hAnsi="Arial" w:cs="Arial"/>
          <w:color w:val="343434"/>
        </w:rPr>
        <w:t>has</w:t>
      </w:r>
      <w:r>
        <w:rPr>
          <w:rFonts w:ascii="Arial" w:eastAsiaTheme="minorEastAsia" w:hAnsi="Arial" w:cs="Arial"/>
          <w:color w:val="343434"/>
        </w:rPr>
        <w:t xml:space="preserve"> staff trained in the selected tool</w:t>
      </w:r>
      <w:r w:rsidR="00204AC4">
        <w:rPr>
          <w:rFonts w:ascii="Arial" w:eastAsiaTheme="minorEastAsia" w:hAnsi="Arial" w:cs="Arial"/>
          <w:color w:val="343434"/>
        </w:rPr>
        <w:t>s</w:t>
      </w:r>
      <w:r>
        <w:rPr>
          <w:rFonts w:ascii="Arial" w:eastAsiaTheme="minorEastAsia" w:hAnsi="Arial" w:cs="Arial"/>
          <w:color w:val="343434"/>
        </w:rPr>
        <w:t xml:space="preserve"> for prioritization</w:t>
      </w:r>
    </w:p>
    <w:p w:rsidR="00204AC4" w:rsidRDefault="00204AC4" w:rsidP="0028239E">
      <w:pPr>
        <w:pStyle w:val="ListParagraph"/>
        <w:numPr>
          <w:ilvl w:val="1"/>
          <w:numId w:val="2"/>
        </w:numPr>
        <w:rPr>
          <w:rFonts w:ascii="Arial" w:eastAsiaTheme="minorEastAsia" w:hAnsi="Arial" w:cs="Arial"/>
          <w:color w:val="343434"/>
        </w:rPr>
      </w:pPr>
      <w:r>
        <w:rPr>
          <w:rFonts w:ascii="Arial" w:eastAsiaTheme="minorEastAsia" w:hAnsi="Arial" w:cs="Arial"/>
          <w:color w:val="343434"/>
        </w:rPr>
        <w:t>Each CoC funded agency will comply with the utilization of the selected tool in the manner outlined by the Lead Agency and the Coordinated Entry Committee</w:t>
      </w:r>
    </w:p>
    <w:p w:rsidR="00204AC4" w:rsidRDefault="00204AC4" w:rsidP="0028239E">
      <w:pPr>
        <w:pStyle w:val="ListParagraph"/>
        <w:numPr>
          <w:ilvl w:val="1"/>
          <w:numId w:val="2"/>
        </w:numPr>
        <w:rPr>
          <w:rFonts w:ascii="Arial" w:eastAsiaTheme="minorEastAsia" w:hAnsi="Arial" w:cs="Arial"/>
          <w:color w:val="343434"/>
        </w:rPr>
      </w:pPr>
      <w:r>
        <w:rPr>
          <w:rFonts w:ascii="Arial" w:eastAsiaTheme="minorEastAsia" w:hAnsi="Arial" w:cs="Arial"/>
          <w:color w:val="343434"/>
        </w:rPr>
        <w:t>The Lead Agency will monitor CoC funded agencies for compliance with the assessment and prioritization process</w:t>
      </w:r>
    </w:p>
    <w:p w:rsidR="00D27A76" w:rsidRDefault="00D27A76" w:rsidP="0028239E">
      <w:pPr>
        <w:pStyle w:val="ListParagraph"/>
        <w:numPr>
          <w:ilvl w:val="1"/>
          <w:numId w:val="2"/>
        </w:numPr>
        <w:rPr>
          <w:rFonts w:ascii="Arial" w:eastAsiaTheme="minorEastAsia" w:hAnsi="Arial" w:cs="Arial"/>
          <w:color w:val="343434"/>
        </w:rPr>
      </w:pPr>
      <w:r>
        <w:rPr>
          <w:rFonts w:ascii="Arial" w:eastAsiaTheme="minorEastAsia" w:hAnsi="Arial" w:cs="Arial"/>
          <w:color w:val="343434"/>
        </w:rPr>
        <w:t xml:space="preserve">The Lead Agency will ensure each participating agency has access to the HUB and is trained in its utilization </w:t>
      </w:r>
    </w:p>
    <w:p w:rsidR="00B64D16" w:rsidRDefault="00204AC4" w:rsidP="0028239E">
      <w:pPr>
        <w:pStyle w:val="ListParagraph"/>
        <w:numPr>
          <w:ilvl w:val="1"/>
          <w:numId w:val="2"/>
        </w:numPr>
        <w:rPr>
          <w:rFonts w:ascii="Arial" w:eastAsiaTheme="minorEastAsia" w:hAnsi="Arial" w:cs="Arial"/>
          <w:color w:val="343434"/>
        </w:rPr>
      </w:pPr>
      <w:r>
        <w:rPr>
          <w:rFonts w:ascii="Arial" w:eastAsiaTheme="minorEastAsia" w:hAnsi="Arial" w:cs="Arial"/>
          <w:color w:val="343434"/>
        </w:rPr>
        <w:t>Each CoC funded agency will participate in Coordinated Entry as prescribed by the Lead Agency and the Coordinated Entry Committee</w:t>
      </w:r>
    </w:p>
    <w:p w:rsidR="00B64D16" w:rsidRDefault="00204AC4" w:rsidP="0028239E">
      <w:pPr>
        <w:pStyle w:val="ListParagraph"/>
        <w:numPr>
          <w:ilvl w:val="1"/>
          <w:numId w:val="2"/>
        </w:numPr>
        <w:rPr>
          <w:rFonts w:ascii="Arial" w:eastAsiaTheme="minorEastAsia" w:hAnsi="Arial" w:cs="Arial"/>
          <w:color w:val="343434"/>
        </w:rPr>
      </w:pPr>
      <w:r>
        <w:rPr>
          <w:rFonts w:ascii="Arial" w:eastAsiaTheme="minorEastAsia" w:hAnsi="Arial" w:cs="Arial"/>
          <w:color w:val="343434"/>
        </w:rPr>
        <w:t>The Lead Agency will c</w:t>
      </w:r>
      <w:r w:rsidR="00B64D16">
        <w:rPr>
          <w:rFonts w:ascii="Arial" w:eastAsiaTheme="minorEastAsia" w:hAnsi="Arial" w:cs="Arial"/>
          <w:color w:val="343434"/>
        </w:rPr>
        <w:t>reate a workflow for each agency to follow to ensure continuity across the continuum</w:t>
      </w:r>
    </w:p>
    <w:p w:rsidR="00445DBA" w:rsidRDefault="003F2AE3" w:rsidP="0028239E">
      <w:pPr>
        <w:pStyle w:val="ListParagraph"/>
        <w:numPr>
          <w:ilvl w:val="1"/>
          <w:numId w:val="2"/>
        </w:numPr>
        <w:rPr>
          <w:rFonts w:ascii="Arial" w:eastAsiaTheme="minorEastAsia" w:hAnsi="Arial" w:cs="Arial"/>
          <w:color w:val="343434"/>
        </w:rPr>
      </w:pPr>
      <w:r>
        <w:rPr>
          <w:rFonts w:ascii="Arial" w:eastAsiaTheme="minorEastAsia" w:hAnsi="Arial" w:cs="Arial"/>
          <w:color w:val="343434"/>
        </w:rPr>
        <w:lastRenderedPageBreak/>
        <w:t>Each CoC funded agency will participate in scheduled meetings to review the By-Name list for housing intervention according the prioritization</w:t>
      </w:r>
    </w:p>
    <w:p w:rsidR="003F2AE3" w:rsidRDefault="003F2AE3" w:rsidP="003F2AE3">
      <w:pPr>
        <w:pStyle w:val="ListParagraph"/>
        <w:numPr>
          <w:ilvl w:val="1"/>
          <w:numId w:val="2"/>
        </w:numPr>
        <w:rPr>
          <w:rFonts w:ascii="Arial" w:eastAsiaTheme="minorEastAsia" w:hAnsi="Arial" w:cs="Arial"/>
          <w:color w:val="343434"/>
        </w:rPr>
      </w:pPr>
      <w:r>
        <w:rPr>
          <w:rFonts w:ascii="Arial" w:eastAsiaTheme="minorEastAsia" w:hAnsi="Arial" w:cs="Arial"/>
          <w:color w:val="343434"/>
        </w:rPr>
        <w:t>Agencies receiving CoC dollars for Street Outreach will conduct regular street outreach to identify and engage those experiencing homelessness in St. Johns County</w:t>
      </w:r>
    </w:p>
    <w:p w:rsidR="003F2AE3" w:rsidRDefault="003F2AE3" w:rsidP="003F2AE3">
      <w:pPr>
        <w:pStyle w:val="ListParagraph"/>
        <w:numPr>
          <w:ilvl w:val="1"/>
          <w:numId w:val="2"/>
        </w:numPr>
        <w:rPr>
          <w:rFonts w:ascii="Arial" w:eastAsiaTheme="minorEastAsia" w:hAnsi="Arial" w:cs="Arial"/>
          <w:color w:val="343434"/>
        </w:rPr>
      </w:pPr>
      <w:r>
        <w:rPr>
          <w:rFonts w:ascii="Arial" w:eastAsiaTheme="minorEastAsia" w:hAnsi="Arial" w:cs="Arial"/>
          <w:color w:val="343434"/>
        </w:rPr>
        <w:t>CoC funded agencies will engage those seeking services other than housing stability to inquire about and educate them, as needed, on the availability of housing intervention options</w:t>
      </w:r>
    </w:p>
    <w:p w:rsidR="000557FD" w:rsidRDefault="000557FD" w:rsidP="003F2AE3">
      <w:pPr>
        <w:pStyle w:val="ListParagraph"/>
        <w:numPr>
          <w:ilvl w:val="1"/>
          <w:numId w:val="2"/>
        </w:numPr>
        <w:rPr>
          <w:rFonts w:ascii="Arial" w:eastAsiaTheme="minorEastAsia" w:hAnsi="Arial" w:cs="Arial"/>
          <w:color w:val="343434"/>
        </w:rPr>
      </w:pPr>
      <w:r>
        <w:rPr>
          <w:rFonts w:ascii="Arial" w:eastAsiaTheme="minorEastAsia" w:hAnsi="Arial" w:cs="Arial"/>
          <w:color w:val="343434"/>
        </w:rPr>
        <w:t>The Lead Agency and Collaborative Applicant will monitor agency compliance with Coordinated Entry</w:t>
      </w:r>
    </w:p>
    <w:p w:rsidR="00BE7CD6" w:rsidRDefault="00BE7CD6" w:rsidP="003F2AE3">
      <w:pPr>
        <w:pStyle w:val="ListParagraph"/>
        <w:numPr>
          <w:ilvl w:val="1"/>
          <w:numId w:val="2"/>
        </w:numPr>
        <w:rPr>
          <w:rFonts w:ascii="Arial" w:eastAsiaTheme="minorEastAsia" w:hAnsi="Arial" w:cs="Arial"/>
          <w:color w:val="343434"/>
        </w:rPr>
      </w:pPr>
      <w:r>
        <w:rPr>
          <w:rFonts w:ascii="Arial" w:eastAsiaTheme="minorEastAsia" w:hAnsi="Arial" w:cs="Arial"/>
          <w:color w:val="343434"/>
        </w:rPr>
        <w:t>The Lead Agency and Collaborative Applicant will, quarterly, compare CoC funded agency provided information to assess progress toward “Provider Deliverables”</w:t>
      </w:r>
    </w:p>
    <w:p w:rsidR="000557FD" w:rsidRPr="003F2AE3" w:rsidRDefault="000557FD" w:rsidP="003F2AE3">
      <w:pPr>
        <w:pStyle w:val="ListParagraph"/>
        <w:numPr>
          <w:ilvl w:val="1"/>
          <w:numId w:val="2"/>
        </w:numPr>
        <w:rPr>
          <w:rFonts w:ascii="Arial" w:eastAsiaTheme="minorEastAsia" w:hAnsi="Arial" w:cs="Arial"/>
          <w:color w:val="343434"/>
        </w:rPr>
      </w:pPr>
      <w:r>
        <w:rPr>
          <w:rFonts w:ascii="Arial" w:eastAsiaTheme="minorEastAsia" w:hAnsi="Arial" w:cs="Arial"/>
          <w:color w:val="343434"/>
        </w:rPr>
        <w:t>The Scoring and Review Committee will prioritize compliant applicants for CoC competitive dollars</w:t>
      </w:r>
    </w:p>
    <w:p w:rsidR="00446396" w:rsidRPr="00CC5A26" w:rsidRDefault="00446396" w:rsidP="00446396">
      <w:pPr>
        <w:pStyle w:val="ListParagraph"/>
        <w:ind w:left="2227"/>
        <w:rPr>
          <w:rFonts w:ascii="Arial" w:eastAsiaTheme="minorEastAsia" w:hAnsi="Arial" w:cs="Arial"/>
          <w:color w:val="343434"/>
        </w:rPr>
      </w:pPr>
    </w:p>
    <w:p w:rsidR="00432A67" w:rsidRPr="00685BF8" w:rsidRDefault="003336FB" w:rsidP="00432A67">
      <w:pPr>
        <w:pStyle w:val="ListParagraph"/>
        <w:numPr>
          <w:ilvl w:val="0"/>
          <w:numId w:val="3"/>
        </w:numPr>
        <w:rPr>
          <w:rFonts w:ascii="Arial" w:eastAsiaTheme="minorEastAsia" w:hAnsi="Arial" w:cs="Arial"/>
        </w:rPr>
      </w:pPr>
      <w:r w:rsidRPr="00685BF8">
        <w:rPr>
          <w:rFonts w:ascii="Arial" w:eastAsiaTheme="minorEastAsia" w:hAnsi="Arial" w:cs="Arial"/>
          <w:b/>
        </w:rPr>
        <w:t>Goal:</w:t>
      </w:r>
      <w:r w:rsidRPr="00685BF8">
        <w:rPr>
          <w:rFonts w:ascii="Arial" w:eastAsiaTheme="minorEastAsia" w:hAnsi="Arial" w:cs="Arial"/>
        </w:rPr>
        <w:t xml:space="preserve"> </w:t>
      </w:r>
      <w:r w:rsidR="00446396" w:rsidRPr="00685BF8">
        <w:rPr>
          <w:rFonts w:ascii="Arial" w:eastAsiaTheme="minorEastAsia" w:hAnsi="Arial" w:cs="Arial"/>
          <w:b/>
        </w:rPr>
        <w:t xml:space="preserve">Increase access to </w:t>
      </w:r>
      <w:r w:rsidR="00432A67" w:rsidRPr="00685BF8">
        <w:rPr>
          <w:rFonts w:ascii="Arial" w:eastAsiaTheme="minorEastAsia" w:hAnsi="Arial" w:cs="Arial"/>
          <w:b/>
        </w:rPr>
        <w:t>safe, affordable</w:t>
      </w:r>
      <w:r w:rsidR="00F86043" w:rsidRPr="00685BF8">
        <w:rPr>
          <w:rFonts w:ascii="Arial" w:eastAsiaTheme="minorEastAsia" w:hAnsi="Arial" w:cs="Arial"/>
          <w:b/>
        </w:rPr>
        <w:t>, sustainable</w:t>
      </w:r>
      <w:r w:rsidR="00432A67" w:rsidRPr="00685BF8">
        <w:rPr>
          <w:rFonts w:ascii="Arial" w:eastAsiaTheme="minorEastAsia" w:hAnsi="Arial" w:cs="Arial"/>
          <w:b/>
        </w:rPr>
        <w:t xml:space="preserve"> housing for all </w:t>
      </w:r>
      <w:r w:rsidR="00084400" w:rsidRPr="00685BF8">
        <w:rPr>
          <w:rFonts w:ascii="Arial" w:eastAsiaTheme="minorEastAsia" w:hAnsi="Arial" w:cs="Arial"/>
          <w:b/>
        </w:rPr>
        <w:t>those experiencing homelessness</w:t>
      </w:r>
      <w:r w:rsidR="00376764">
        <w:rPr>
          <w:rFonts w:ascii="Arial" w:eastAsiaTheme="minorEastAsia" w:hAnsi="Arial" w:cs="Arial"/>
          <w:b/>
        </w:rPr>
        <w:t xml:space="preserve"> </w:t>
      </w:r>
      <w:r w:rsidR="006069E9" w:rsidRPr="006069E9">
        <w:rPr>
          <w:rFonts w:ascii="Arial" w:eastAsiaTheme="minorEastAsia" w:hAnsi="Arial" w:cs="Arial"/>
          <w:b/>
          <w:color w:val="FF0000"/>
        </w:rPr>
        <w:t xml:space="preserve">(Strategy) </w:t>
      </w:r>
    </w:p>
    <w:p w:rsidR="00226634" w:rsidRPr="00685BF8" w:rsidRDefault="003336FB" w:rsidP="00226634">
      <w:pPr>
        <w:pStyle w:val="ListParagraph"/>
        <w:ind w:left="1080"/>
        <w:rPr>
          <w:rFonts w:ascii="Arial" w:eastAsiaTheme="minorEastAsia" w:hAnsi="Arial" w:cs="Arial"/>
          <w:b/>
        </w:rPr>
      </w:pPr>
      <w:r w:rsidRPr="00685BF8">
        <w:rPr>
          <w:rFonts w:ascii="Arial" w:eastAsiaTheme="minorEastAsia" w:hAnsi="Arial" w:cs="Arial"/>
          <w:b/>
        </w:rPr>
        <w:t>Strategies:</w:t>
      </w:r>
    </w:p>
    <w:p w:rsidR="00226634" w:rsidRPr="00685BF8" w:rsidRDefault="00226634" w:rsidP="00445DBA">
      <w:pPr>
        <w:pStyle w:val="ListParagraph"/>
        <w:numPr>
          <w:ilvl w:val="0"/>
          <w:numId w:val="9"/>
        </w:numPr>
        <w:rPr>
          <w:rFonts w:ascii="Arial" w:eastAsiaTheme="minorEastAsia" w:hAnsi="Arial" w:cs="Arial"/>
        </w:rPr>
      </w:pPr>
      <w:r w:rsidRPr="00685BF8">
        <w:rPr>
          <w:rFonts w:ascii="Arial" w:eastAsiaTheme="minorEastAsia" w:hAnsi="Arial" w:cs="Arial"/>
        </w:rPr>
        <w:t>Utilize</w:t>
      </w:r>
      <w:r w:rsidR="00445DBA" w:rsidRPr="00685BF8">
        <w:rPr>
          <w:rFonts w:ascii="Arial" w:eastAsiaTheme="minorEastAsia" w:hAnsi="Arial" w:cs="Arial"/>
        </w:rPr>
        <w:t xml:space="preserve"> Housing Locator position</w:t>
      </w:r>
      <w:r w:rsidR="00F14C78" w:rsidRPr="00685BF8">
        <w:rPr>
          <w:rFonts w:ascii="Arial" w:eastAsiaTheme="minorEastAsia" w:hAnsi="Arial" w:cs="Arial"/>
        </w:rPr>
        <w:t xml:space="preserve"> </w:t>
      </w:r>
    </w:p>
    <w:p w:rsidR="00F14C78" w:rsidRPr="00685BF8" w:rsidRDefault="00F14C78" w:rsidP="00445DBA">
      <w:pPr>
        <w:pStyle w:val="ListParagraph"/>
        <w:numPr>
          <w:ilvl w:val="0"/>
          <w:numId w:val="9"/>
        </w:numPr>
        <w:rPr>
          <w:rFonts w:ascii="Arial" w:eastAsiaTheme="minorEastAsia" w:hAnsi="Arial" w:cs="Arial"/>
        </w:rPr>
      </w:pPr>
      <w:r w:rsidRPr="00685BF8">
        <w:rPr>
          <w:rFonts w:ascii="Arial" w:eastAsiaTheme="minorEastAsia" w:hAnsi="Arial" w:cs="Arial"/>
        </w:rPr>
        <w:t>Create relationships with surrounding Continuums/Communities to broaden consumer choice and housing stock availability</w:t>
      </w:r>
    </w:p>
    <w:p w:rsidR="00432A67" w:rsidRPr="00685BF8" w:rsidRDefault="00F14C78" w:rsidP="00432A67">
      <w:pPr>
        <w:pStyle w:val="ListParagraph"/>
        <w:numPr>
          <w:ilvl w:val="0"/>
          <w:numId w:val="2"/>
        </w:numPr>
        <w:rPr>
          <w:rFonts w:ascii="Arial" w:eastAsiaTheme="minorEastAsia" w:hAnsi="Arial" w:cs="Arial"/>
        </w:rPr>
      </w:pPr>
      <w:r w:rsidRPr="00685BF8">
        <w:rPr>
          <w:rFonts w:ascii="Arial" w:eastAsiaTheme="minorEastAsia" w:hAnsi="Arial" w:cs="Arial"/>
        </w:rPr>
        <w:t>Establish</w:t>
      </w:r>
      <w:r w:rsidR="00F86043" w:rsidRPr="00685BF8">
        <w:rPr>
          <w:rFonts w:ascii="Arial" w:eastAsiaTheme="minorEastAsia" w:hAnsi="Arial" w:cs="Arial"/>
        </w:rPr>
        <w:t xml:space="preserve"> wraparound services </w:t>
      </w:r>
      <w:r w:rsidRPr="00685BF8">
        <w:rPr>
          <w:rFonts w:ascii="Arial" w:eastAsiaTheme="minorEastAsia" w:hAnsi="Arial" w:cs="Arial"/>
        </w:rPr>
        <w:t>as part of a</w:t>
      </w:r>
      <w:r w:rsidR="00F86043" w:rsidRPr="00685BF8">
        <w:rPr>
          <w:rFonts w:ascii="Arial" w:eastAsiaTheme="minorEastAsia" w:hAnsi="Arial" w:cs="Arial"/>
        </w:rPr>
        <w:t xml:space="preserve"> sustainability plan for those experiencing homelessness in St. Johns County before and after they are housed</w:t>
      </w:r>
    </w:p>
    <w:p w:rsidR="00F14C78" w:rsidRPr="00685BF8" w:rsidRDefault="00F14C78" w:rsidP="00432A67">
      <w:pPr>
        <w:pStyle w:val="ListParagraph"/>
        <w:numPr>
          <w:ilvl w:val="0"/>
          <w:numId w:val="2"/>
        </w:numPr>
        <w:rPr>
          <w:rFonts w:ascii="Arial" w:eastAsiaTheme="minorEastAsia" w:hAnsi="Arial" w:cs="Arial"/>
        </w:rPr>
      </w:pPr>
      <w:r w:rsidRPr="00685BF8">
        <w:rPr>
          <w:rFonts w:ascii="Arial" w:eastAsiaTheme="minorEastAsia" w:hAnsi="Arial" w:cs="Arial"/>
        </w:rPr>
        <w:t>Identify and secure fundin</w:t>
      </w:r>
      <w:r w:rsidR="008F4AAF" w:rsidRPr="00685BF8">
        <w:rPr>
          <w:rFonts w:ascii="Arial" w:eastAsiaTheme="minorEastAsia" w:hAnsi="Arial" w:cs="Arial"/>
        </w:rPr>
        <w:t>g to build CoC-prioritized housing</w:t>
      </w:r>
    </w:p>
    <w:p w:rsidR="003A2155" w:rsidRPr="00685BF8" w:rsidRDefault="008F4AAF" w:rsidP="00226634">
      <w:pPr>
        <w:pStyle w:val="ListParagraph"/>
        <w:ind w:left="1507"/>
        <w:rPr>
          <w:rFonts w:ascii="Arial" w:eastAsiaTheme="minorEastAsia" w:hAnsi="Arial" w:cs="Arial"/>
          <w:b/>
        </w:rPr>
      </w:pPr>
      <w:r w:rsidRPr="00685BF8">
        <w:rPr>
          <w:rFonts w:ascii="Arial" w:eastAsiaTheme="minorEastAsia" w:hAnsi="Arial" w:cs="Arial"/>
          <w:b/>
        </w:rPr>
        <w:t>Action Steps:</w:t>
      </w:r>
    </w:p>
    <w:p w:rsidR="00226634" w:rsidRPr="00685BF8" w:rsidRDefault="00226634" w:rsidP="00226634">
      <w:pPr>
        <w:pStyle w:val="ListParagraph"/>
        <w:numPr>
          <w:ilvl w:val="0"/>
          <w:numId w:val="14"/>
        </w:numPr>
        <w:rPr>
          <w:rFonts w:ascii="Arial" w:eastAsiaTheme="minorEastAsia" w:hAnsi="Arial" w:cs="Arial"/>
          <w:b/>
        </w:rPr>
      </w:pPr>
      <w:r w:rsidRPr="00685BF8">
        <w:rPr>
          <w:rFonts w:ascii="Arial" w:eastAsiaTheme="minorEastAsia" w:hAnsi="Arial" w:cs="Arial"/>
        </w:rPr>
        <w:t>The Housing Locator will create relationships with landlords, property management companies, and other identified housing entities to educate and engage them in the Housing-First Philosophy</w:t>
      </w:r>
    </w:p>
    <w:p w:rsidR="003A2155" w:rsidRPr="00685BF8" w:rsidRDefault="0096255E" w:rsidP="003A2155">
      <w:pPr>
        <w:pStyle w:val="ListParagraph"/>
        <w:numPr>
          <w:ilvl w:val="0"/>
          <w:numId w:val="14"/>
        </w:numPr>
        <w:rPr>
          <w:rFonts w:ascii="Arial" w:eastAsiaTheme="minorEastAsia" w:hAnsi="Arial" w:cs="Arial"/>
          <w:b/>
        </w:rPr>
      </w:pPr>
      <w:r w:rsidRPr="00685BF8">
        <w:rPr>
          <w:rFonts w:ascii="Arial" w:eastAsiaTheme="minorEastAsia" w:hAnsi="Arial" w:cs="Arial"/>
        </w:rPr>
        <w:t>The Housing Locator will c</w:t>
      </w:r>
      <w:r w:rsidR="003A2155" w:rsidRPr="00685BF8">
        <w:rPr>
          <w:rFonts w:ascii="Arial" w:eastAsiaTheme="minorEastAsia" w:hAnsi="Arial" w:cs="Arial"/>
        </w:rPr>
        <w:t>reate an ongoing identification system of available housing stock</w:t>
      </w:r>
      <w:r w:rsidR="00226634" w:rsidRPr="00685BF8">
        <w:rPr>
          <w:rFonts w:ascii="Arial" w:eastAsiaTheme="minorEastAsia" w:hAnsi="Arial" w:cs="Arial"/>
        </w:rPr>
        <w:t xml:space="preserve"> both in the catchment area of the CoC and in surrounding CoC catchment areas</w:t>
      </w:r>
    </w:p>
    <w:p w:rsidR="0096255E" w:rsidRPr="00685BF8" w:rsidRDefault="0096255E" w:rsidP="0096255E">
      <w:pPr>
        <w:pStyle w:val="ListParagraph"/>
        <w:numPr>
          <w:ilvl w:val="0"/>
          <w:numId w:val="14"/>
        </w:numPr>
        <w:rPr>
          <w:rFonts w:ascii="Arial" w:eastAsiaTheme="minorEastAsia" w:hAnsi="Arial" w:cs="Arial"/>
        </w:rPr>
      </w:pPr>
      <w:r w:rsidRPr="00685BF8">
        <w:rPr>
          <w:rFonts w:ascii="Arial" w:eastAsiaTheme="minorEastAsia" w:hAnsi="Arial" w:cs="Arial"/>
        </w:rPr>
        <w:t xml:space="preserve">Participating CoC entities will identify and report, to the Continuum, gaps in services that create barriers to accessing safe, affordable, sustainable housing for those experiencing homelessness towards targeting future program development and funding acquisition </w:t>
      </w:r>
    </w:p>
    <w:p w:rsidR="0096255E" w:rsidRPr="00685BF8" w:rsidRDefault="0096255E" w:rsidP="0096255E">
      <w:pPr>
        <w:pStyle w:val="ListParagraph"/>
        <w:numPr>
          <w:ilvl w:val="0"/>
          <w:numId w:val="14"/>
        </w:numPr>
        <w:rPr>
          <w:rFonts w:ascii="Arial" w:eastAsiaTheme="minorEastAsia" w:hAnsi="Arial" w:cs="Arial"/>
        </w:rPr>
      </w:pPr>
      <w:r w:rsidRPr="00685BF8">
        <w:rPr>
          <w:rFonts w:ascii="Arial" w:eastAsiaTheme="minorEastAsia" w:hAnsi="Arial" w:cs="Arial"/>
        </w:rPr>
        <w:t>Agencies applying for or access funding to build CoC-</w:t>
      </w:r>
      <w:r w:rsidR="00376764" w:rsidRPr="00685BF8">
        <w:rPr>
          <w:rFonts w:ascii="Arial" w:eastAsiaTheme="minorEastAsia" w:hAnsi="Arial" w:cs="Arial"/>
        </w:rPr>
        <w:t>prioritized</w:t>
      </w:r>
      <w:r w:rsidRPr="00685BF8">
        <w:rPr>
          <w:rFonts w:ascii="Arial" w:eastAsiaTheme="minorEastAsia" w:hAnsi="Arial" w:cs="Arial"/>
        </w:rPr>
        <w:t xml:space="preserve"> housing will receive support, as appropriate, from CoC partner agencies</w:t>
      </w:r>
    </w:p>
    <w:p w:rsidR="008F4AAF" w:rsidRPr="008F4AAF" w:rsidRDefault="008F4AAF" w:rsidP="008F4AAF">
      <w:pPr>
        <w:pStyle w:val="ListParagraph"/>
        <w:ind w:left="1507"/>
        <w:rPr>
          <w:rFonts w:ascii="Arial" w:eastAsiaTheme="minorEastAsia" w:hAnsi="Arial" w:cs="Arial"/>
          <w:b/>
          <w:color w:val="343434"/>
        </w:rPr>
      </w:pPr>
    </w:p>
    <w:p w:rsidR="00432A67" w:rsidRPr="00544C11" w:rsidRDefault="003336FB" w:rsidP="00544C11">
      <w:pPr>
        <w:pStyle w:val="ListParagraph"/>
        <w:numPr>
          <w:ilvl w:val="0"/>
          <w:numId w:val="3"/>
        </w:numPr>
        <w:spacing w:after="0"/>
        <w:rPr>
          <w:rFonts w:ascii="Arial" w:eastAsiaTheme="minorEastAsia" w:hAnsi="Arial" w:cs="Arial"/>
          <w:color w:val="343434"/>
        </w:rPr>
      </w:pPr>
      <w:r w:rsidRPr="003336FB">
        <w:rPr>
          <w:rFonts w:ascii="Arial" w:eastAsiaTheme="minorEastAsia" w:hAnsi="Arial" w:cs="Arial"/>
          <w:b/>
          <w:color w:val="343434"/>
        </w:rPr>
        <w:t>Goal:</w:t>
      </w:r>
      <w:r>
        <w:rPr>
          <w:rFonts w:ascii="Arial" w:eastAsiaTheme="minorEastAsia" w:hAnsi="Arial" w:cs="Arial"/>
          <w:color w:val="343434"/>
        </w:rPr>
        <w:t xml:space="preserve"> </w:t>
      </w:r>
      <w:r w:rsidR="00432A67" w:rsidRPr="00376764">
        <w:rPr>
          <w:rFonts w:ascii="Arial" w:eastAsiaTheme="minorEastAsia" w:hAnsi="Arial" w:cs="Arial"/>
          <w:b/>
        </w:rPr>
        <w:t xml:space="preserve">Increase HMIS utilization and </w:t>
      </w:r>
      <w:r w:rsidR="00446396" w:rsidRPr="00376764">
        <w:rPr>
          <w:rFonts w:ascii="Arial" w:eastAsiaTheme="minorEastAsia" w:hAnsi="Arial" w:cs="Arial"/>
          <w:b/>
        </w:rPr>
        <w:t xml:space="preserve">improve data </w:t>
      </w:r>
      <w:r w:rsidR="00432A67" w:rsidRPr="00376764">
        <w:rPr>
          <w:rFonts w:ascii="Arial" w:eastAsiaTheme="minorEastAsia" w:hAnsi="Arial" w:cs="Arial"/>
          <w:b/>
        </w:rPr>
        <w:t>quality</w:t>
      </w:r>
      <w:r w:rsidR="00376764">
        <w:rPr>
          <w:rFonts w:ascii="Arial" w:eastAsiaTheme="minorEastAsia" w:hAnsi="Arial" w:cs="Arial"/>
          <w:b/>
        </w:rPr>
        <w:t xml:space="preserve"> </w:t>
      </w:r>
      <w:r w:rsidR="00376764" w:rsidRPr="00376764">
        <w:rPr>
          <w:rFonts w:ascii="Arial" w:eastAsiaTheme="minorEastAsia" w:hAnsi="Arial" w:cs="Arial"/>
          <w:b/>
          <w:color w:val="FF0000"/>
        </w:rPr>
        <w:t>(</w:t>
      </w:r>
      <w:r w:rsidR="006069E9">
        <w:rPr>
          <w:rFonts w:ascii="Arial" w:eastAsiaTheme="minorEastAsia" w:hAnsi="Arial" w:cs="Arial"/>
          <w:b/>
          <w:color w:val="FF0000"/>
        </w:rPr>
        <w:t>S</w:t>
      </w:r>
      <w:r w:rsidR="00376764" w:rsidRPr="00376764">
        <w:rPr>
          <w:rFonts w:ascii="Arial" w:eastAsiaTheme="minorEastAsia" w:hAnsi="Arial" w:cs="Arial"/>
          <w:b/>
          <w:color w:val="FF0000"/>
        </w:rPr>
        <w:t>trategy under each goal)</w:t>
      </w:r>
    </w:p>
    <w:p w:rsidR="00544C11" w:rsidRPr="00544C11" w:rsidRDefault="00544C11" w:rsidP="00544C11">
      <w:pPr>
        <w:spacing w:after="0"/>
        <w:ind w:left="1080"/>
        <w:rPr>
          <w:rFonts w:ascii="Arial" w:eastAsiaTheme="minorEastAsia" w:hAnsi="Arial" w:cs="Arial"/>
          <w:b/>
          <w:color w:val="343434"/>
        </w:rPr>
      </w:pPr>
      <w:r>
        <w:rPr>
          <w:rFonts w:ascii="Arial" w:eastAsiaTheme="minorEastAsia" w:hAnsi="Arial" w:cs="Arial"/>
          <w:b/>
          <w:color w:val="343434"/>
        </w:rPr>
        <w:t>Strategies</w:t>
      </w:r>
    </w:p>
    <w:p w:rsidR="008F4AAF" w:rsidRDefault="008F4AAF" w:rsidP="00432A67">
      <w:pPr>
        <w:pStyle w:val="ListParagraph"/>
        <w:numPr>
          <w:ilvl w:val="0"/>
          <w:numId w:val="2"/>
        </w:numPr>
        <w:rPr>
          <w:rFonts w:ascii="Arial" w:eastAsiaTheme="minorEastAsia" w:hAnsi="Arial" w:cs="Arial"/>
        </w:rPr>
      </w:pPr>
      <w:r>
        <w:rPr>
          <w:rFonts w:ascii="Arial" w:eastAsiaTheme="minorEastAsia" w:hAnsi="Arial" w:cs="Arial"/>
        </w:rPr>
        <w:t>Create and uti</w:t>
      </w:r>
      <w:r w:rsidR="008766FA">
        <w:rPr>
          <w:rFonts w:ascii="Arial" w:eastAsiaTheme="minorEastAsia" w:hAnsi="Arial" w:cs="Arial"/>
        </w:rPr>
        <w:t>lize HMIS Scorecards for all CoC funded</w:t>
      </w:r>
      <w:r>
        <w:rPr>
          <w:rFonts w:ascii="Arial" w:eastAsiaTheme="minorEastAsia" w:hAnsi="Arial" w:cs="Arial"/>
        </w:rPr>
        <w:t xml:space="preserve"> agencies</w:t>
      </w:r>
    </w:p>
    <w:p w:rsidR="008F4AAF" w:rsidRDefault="008F4AAF" w:rsidP="00432A67">
      <w:pPr>
        <w:pStyle w:val="ListParagraph"/>
        <w:numPr>
          <w:ilvl w:val="0"/>
          <w:numId w:val="2"/>
        </w:numPr>
        <w:rPr>
          <w:rFonts w:ascii="Arial" w:eastAsiaTheme="minorEastAsia" w:hAnsi="Arial" w:cs="Arial"/>
        </w:rPr>
      </w:pPr>
      <w:r>
        <w:rPr>
          <w:rFonts w:ascii="Arial" w:eastAsiaTheme="minorEastAsia" w:hAnsi="Arial" w:cs="Arial"/>
        </w:rPr>
        <w:t>Create a dashboard of critical data elements for the SJC CoC to track</w:t>
      </w:r>
    </w:p>
    <w:p w:rsidR="00446396" w:rsidRPr="00084400" w:rsidRDefault="008F4AAF" w:rsidP="00544C11">
      <w:pPr>
        <w:pStyle w:val="ListParagraph"/>
        <w:numPr>
          <w:ilvl w:val="0"/>
          <w:numId w:val="2"/>
        </w:numPr>
        <w:spacing w:after="0"/>
        <w:rPr>
          <w:rFonts w:ascii="Arial" w:eastAsiaTheme="minorEastAsia" w:hAnsi="Arial" w:cs="Arial"/>
        </w:rPr>
      </w:pPr>
      <w:r w:rsidRPr="00084400">
        <w:rPr>
          <w:rFonts w:ascii="Arial" w:eastAsiaTheme="minorEastAsia" w:hAnsi="Arial" w:cs="Arial"/>
        </w:rPr>
        <w:t>Use collected data in scoring and review processes for data-driven funding decision making</w:t>
      </w:r>
    </w:p>
    <w:p w:rsidR="00544C11" w:rsidRDefault="00544C11" w:rsidP="00544C11">
      <w:pPr>
        <w:spacing w:after="0"/>
        <w:ind w:left="1440"/>
        <w:rPr>
          <w:rFonts w:ascii="Arial" w:eastAsiaTheme="minorEastAsia" w:hAnsi="Arial" w:cs="Arial"/>
        </w:rPr>
      </w:pPr>
      <w:r>
        <w:rPr>
          <w:rFonts w:ascii="Arial" w:eastAsiaTheme="minorEastAsia" w:hAnsi="Arial" w:cs="Arial"/>
          <w:b/>
        </w:rPr>
        <w:t>Action Steps:</w:t>
      </w:r>
    </w:p>
    <w:p w:rsidR="00544C11" w:rsidRDefault="008B6810" w:rsidP="00544C11">
      <w:pPr>
        <w:pStyle w:val="ListParagraph"/>
        <w:numPr>
          <w:ilvl w:val="0"/>
          <w:numId w:val="15"/>
        </w:numPr>
        <w:spacing w:after="0"/>
        <w:rPr>
          <w:rFonts w:ascii="Arial" w:eastAsiaTheme="minorEastAsia" w:hAnsi="Arial" w:cs="Arial"/>
        </w:rPr>
      </w:pPr>
      <w:r>
        <w:rPr>
          <w:rFonts w:ascii="Arial" w:eastAsiaTheme="minorEastAsia" w:hAnsi="Arial" w:cs="Arial"/>
        </w:rPr>
        <w:lastRenderedPageBreak/>
        <w:t>CoC appointed bodies will review HMIS Scorecards as assigned by the CoC Board of Directors</w:t>
      </w:r>
    </w:p>
    <w:p w:rsidR="008B6810" w:rsidRDefault="008B6810" w:rsidP="00544C11">
      <w:pPr>
        <w:pStyle w:val="ListParagraph"/>
        <w:numPr>
          <w:ilvl w:val="0"/>
          <w:numId w:val="15"/>
        </w:numPr>
        <w:spacing w:after="0"/>
        <w:rPr>
          <w:rFonts w:ascii="Arial" w:eastAsiaTheme="minorEastAsia" w:hAnsi="Arial" w:cs="Arial"/>
        </w:rPr>
      </w:pPr>
      <w:r>
        <w:rPr>
          <w:rFonts w:ascii="Arial" w:eastAsiaTheme="minorEastAsia" w:hAnsi="Arial" w:cs="Arial"/>
        </w:rPr>
        <w:t>The Lead Agency will create and maintain the Dashboard of Critical Elements for tracking of CoC funds, contracts, and deliverables</w:t>
      </w:r>
    </w:p>
    <w:p w:rsidR="008B6810" w:rsidRDefault="008B6810" w:rsidP="00544C11">
      <w:pPr>
        <w:pStyle w:val="ListParagraph"/>
        <w:numPr>
          <w:ilvl w:val="0"/>
          <w:numId w:val="15"/>
        </w:numPr>
        <w:spacing w:after="0"/>
        <w:rPr>
          <w:rFonts w:ascii="Arial" w:eastAsiaTheme="minorEastAsia" w:hAnsi="Arial" w:cs="Arial"/>
        </w:rPr>
      </w:pPr>
      <w:r>
        <w:rPr>
          <w:rFonts w:ascii="Arial" w:eastAsiaTheme="minorEastAsia" w:hAnsi="Arial" w:cs="Arial"/>
        </w:rPr>
        <w:t xml:space="preserve">The Lead Agency will issue </w:t>
      </w:r>
      <w:r w:rsidR="00226634">
        <w:rPr>
          <w:rFonts w:ascii="Arial" w:eastAsiaTheme="minorEastAsia" w:hAnsi="Arial" w:cs="Arial"/>
        </w:rPr>
        <w:t>periodic report cards for correction to HMIS participating agencies</w:t>
      </w:r>
    </w:p>
    <w:p w:rsidR="00226634" w:rsidRDefault="00226634" w:rsidP="00544C11">
      <w:pPr>
        <w:pStyle w:val="ListParagraph"/>
        <w:numPr>
          <w:ilvl w:val="0"/>
          <w:numId w:val="15"/>
        </w:numPr>
        <w:spacing w:after="0"/>
        <w:rPr>
          <w:rFonts w:ascii="Arial" w:eastAsiaTheme="minorEastAsia" w:hAnsi="Arial" w:cs="Arial"/>
        </w:rPr>
      </w:pPr>
      <w:r>
        <w:rPr>
          <w:rFonts w:ascii="Arial" w:eastAsiaTheme="minorEastAsia" w:hAnsi="Arial" w:cs="Arial"/>
        </w:rPr>
        <w:t>HMIS participating agencies will be responsible for updating corrected information in HMIS</w:t>
      </w:r>
    </w:p>
    <w:p w:rsidR="00226634" w:rsidRPr="00544C11" w:rsidRDefault="00226634" w:rsidP="00544C11">
      <w:pPr>
        <w:pStyle w:val="ListParagraph"/>
        <w:numPr>
          <w:ilvl w:val="0"/>
          <w:numId w:val="15"/>
        </w:numPr>
        <w:spacing w:after="0"/>
        <w:rPr>
          <w:rFonts w:ascii="Arial" w:eastAsiaTheme="minorEastAsia" w:hAnsi="Arial" w:cs="Arial"/>
        </w:rPr>
      </w:pPr>
      <w:r>
        <w:rPr>
          <w:rFonts w:ascii="Arial" w:eastAsiaTheme="minorEastAsia" w:hAnsi="Arial" w:cs="Arial"/>
        </w:rPr>
        <w:t>The HMIS Committee will review agency HMIS performance, quarterly</w:t>
      </w:r>
    </w:p>
    <w:p w:rsidR="00A51A00" w:rsidRPr="00E210A3" w:rsidRDefault="008B6810" w:rsidP="00A51A00">
      <w:pPr>
        <w:pStyle w:val="ListParagraph"/>
        <w:numPr>
          <w:ilvl w:val="0"/>
          <w:numId w:val="15"/>
        </w:numPr>
        <w:spacing w:after="0"/>
        <w:rPr>
          <w:rFonts w:ascii="Arial" w:eastAsiaTheme="minorEastAsia" w:hAnsi="Arial" w:cs="Arial"/>
          <w:b/>
        </w:rPr>
      </w:pPr>
      <w:r>
        <w:rPr>
          <w:rFonts w:ascii="Arial" w:eastAsiaTheme="minorEastAsia" w:hAnsi="Arial" w:cs="Arial"/>
        </w:rPr>
        <w:t>The Scoring and Review Committee will prioritize applicants for CoC dollars using data provided through the Lead Agency</w:t>
      </w:r>
    </w:p>
    <w:p w:rsidR="00E210A3" w:rsidRDefault="00E210A3" w:rsidP="00E210A3">
      <w:pPr>
        <w:spacing w:after="0"/>
        <w:rPr>
          <w:rFonts w:ascii="Arial" w:eastAsiaTheme="minorEastAsia" w:hAnsi="Arial" w:cs="Arial"/>
          <w:b/>
        </w:rPr>
      </w:pPr>
    </w:p>
    <w:p w:rsidR="00E210A3" w:rsidRDefault="00E210A3" w:rsidP="00E210A3">
      <w:pPr>
        <w:spacing w:after="0"/>
        <w:rPr>
          <w:rFonts w:ascii="Arial" w:eastAsiaTheme="minorEastAsia" w:hAnsi="Arial" w:cs="Arial"/>
          <w:b/>
        </w:rPr>
      </w:pPr>
    </w:p>
    <w:p w:rsidR="00E210A3" w:rsidRPr="00E210A3" w:rsidRDefault="00E210A3" w:rsidP="00E210A3">
      <w:pPr>
        <w:spacing w:after="0"/>
        <w:rPr>
          <w:rFonts w:ascii="Arial" w:eastAsiaTheme="minorEastAsia" w:hAnsi="Arial" w:cs="Arial"/>
          <w:b/>
        </w:rPr>
      </w:pPr>
    </w:p>
    <w:p w:rsidR="00AD0836" w:rsidRPr="00AD0836" w:rsidRDefault="00AD0836" w:rsidP="00AD0836">
      <w:pPr>
        <w:ind w:left="1147"/>
        <w:rPr>
          <w:rFonts w:ascii="Arial" w:eastAsiaTheme="minorEastAsia" w:hAnsi="Arial" w:cs="Arial"/>
        </w:rPr>
      </w:pPr>
    </w:p>
    <w:p w:rsidR="00D119F0" w:rsidRDefault="00D119F0" w:rsidP="00520EAC">
      <w:pPr>
        <w:rPr>
          <w:rFonts w:ascii="Arial" w:eastAsiaTheme="minorEastAsia" w:hAnsi="Arial" w:cs="Arial"/>
          <w:b/>
          <w:color w:val="343434"/>
        </w:rPr>
      </w:pPr>
    </w:p>
    <w:p w:rsidR="0028239E" w:rsidRPr="0028239E" w:rsidRDefault="0028239E" w:rsidP="00520EAC">
      <w:pPr>
        <w:rPr>
          <w:rFonts w:ascii="Arial" w:eastAsiaTheme="minorEastAsia" w:hAnsi="Arial" w:cs="Arial"/>
          <w:color w:val="343434"/>
        </w:rPr>
      </w:pPr>
    </w:p>
    <w:p w:rsidR="004750C4" w:rsidRPr="00CC5A26" w:rsidRDefault="004750C4" w:rsidP="009D2FCA">
      <w:pPr>
        <w:rPr>
          <w:rFonts w:ascii="Arial" w:eastAsiaTheme="minorEastAsia" w:hAnsi="Arial" w:cs="Arial"/>
          <w:b/>
          <w:color w:val="343434"/>
        </w:rPr>
      </w:pPr>
      <w:r w:rsidRPr="00CC5A26">
        <w:rPr>
          <w:rFonts w:ascii="Arial" w:eastAsiaTheme="minorEastAsia" w:hAnsi="Arial" w:cs="Arial"/>
          <w:b/>
          <w:color w:val="343434"/>
        </w:rPr>
        <w:tab/>
      </w:r>
    </w:p>
    <w:sectPr w:rsidR="004750C4" w:rsidRPr="00CC5A26" w:rsidSect="008112C7">
      <w:headerReference w:type="even" r:id="rId8"/>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DA" w:rsidRDefault="00E266DA" w:rsidP="00261C63">
      <w:pPr>
        <w:spacing w:after="0" w:line="240" w:lineRule="auto"/>
      </w:pPr>
      <w:r>
        <w:separator/>
      </w:r>
    </w:p>
  </w:endnote>
  <w:endnote w:type="continuationSeparator" w:id="0">
    <w:p w:rsidR="00E266DA" w:rsidRDefault="00E266DA" w:rsidP="0026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DA" w:rsidRDefault="00E266DA" w:rsidP="00261C63">
      <w:pPr>
        <w:spacing w:after="0" w:line="240" w:lineRule="auto"/>
      </w:pPr>
      <w:r>
        <w:separator/>
      </w:r>
    </w:p>
  </w:footnote>
  <w:footnote w:type="continuationSeparator" w:id="0">
    <w:p w:rsidR="00E266DA" w:rsidRDefault="00E266DA" w:rsidP="0026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57" w:rsidRDefault="007E2257" w:rsidP="00CF295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E2257" w:rsidRDefault="007E2257" w:rsidP="00CF2956">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57" w:rsidRPr="00261C63" w:rsidRDefault="007E2257">
    <w:pPr>
      <w:pStyle w:val="Header"/>
      <w:rPr>
        <w:rStyle w:val="BookTitl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451"/>
    <w:multiLevelType w:val="hybridMultilevel"/>
    <w:tmpl w:val="C06A289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nsid w:val="1D045DF8"/>
    <w:multiLevelType w:val="hybridMultilevel"/>
    <w:tmpl w:val="5540D716"/>
    <w:lvl w:ilvl="0" w:tplc="3B64B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4009C4"/>
    <w:multiLevelType w:val="hybridMultilevel"/>
    <w:tmpl w:val="BE208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57F0C"/>
    <w:multiLevelType w:val="hybridMultilevel"/>
    <w:tmpl w:val="966641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9AD07F0"/>
    <w:multiLevelType w:val="hybridMultilevel"/>
    <w:tmpl w:val="1A6E4F9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
    <w:nsid w:val="32EB10EB"/>
    <w:multiLevelType w:val="hybridMultilevel"/>
    <w:tmpl w:val="52F05B76"/>
    <w:lvl w:ilvl="0" w:tplc="05C00E30">
      <w:start w:val="1"/>
      <w:numFmt w:val="decimal"/>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CB54E9"/>
    <w:multiLevelType w:val="hybridMultilevel"/>
    <w:tmpl w:val="71462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4D4C2E"/>
    <w:multiLevelType w:val="hybridMultilevel"/>
    <w:tmpl w:val="9A8EC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1CC35FB"/>
    <w:multiLevelType w:val="hybridMultilevel"/>
    <w:tmpl w:val="6E900496"/>
    <w:lvl w:ilvl="0" w:tplc="951256A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13502"/>
    <w:multiLevelType w:val="hybridMultilevel"/>
    <w:tmpl w:val="A89C1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9EE36E3"/>
    <w:multiLevelType w:val="hybridMultilevel"/>
    <w:tmpl w:val="C55A8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A9F5B2B"/>
    <w:multiLevelType w:val="hybridMultilevel"/>
    <w:tmpl w:val="7EAA9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06700C"/>
    <w:multiLevelType w:val="hybridMultilevel"/>
    <w:tmpl w:val="6D5CC9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C4D25EE"/>
    <w:multiLevelType w:val="hybridMultilevel"/>
    <w:tmpl w:val="3C0E6D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1F772E5"/>
    <w:multiLevelType w:val="hybridMultilevel"/>
    <w:tmpl w:val="0674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5443C5"/>
    <w:multiLevelType w:val="hybridMultilevel"/>
    <w:tmpl w:val="3D22D28A"/>
    <w:lvl w:ilvl="0" w:tplc="04090003">
      <w:start w:val="1"/>
      <w:numFmt w:val="bullet"/>
      <w:lvlText w:val="o"/>
      <w:lvlJc w:val="left"/>
      <w:pPr>
        <w:ind w:left="2227" w:hanging="360"/>
      </w:pPr>
      <w:rPr>
        <w:rFonts w:ascii="Courier New" w:hAnsi="Courier New" w:cs="Courier New" w:hint="default"/>
      </w:rPr>
    </w:lvl>
    <w:lvl w:ilvl="1" w:tplc="04090003">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9"/>
  </w:num>
  <w:num w:numId="6">
    <w:abstractNumId w:val="14"/>
  </w:num>
  <w:num w:numId="7">
    <w:abstractNumId w:val="3"/>
  </w:num>
  <w:num w:numId="8">
    <w:abstractNumId w:val="7"/>
  </w:num>
  <w:num w:numId="9">
    <w:abstractNumId w:val="0"/>
  </w:num>
  <w:num w:numId="10">
    <w:abstractNumId w:val="1"/>
  </w:num>
  <w:num w:numId="11">
    <w:abstractNumId w:val="10"/>
  </w:num>
  <w:num w:numId="12">
    <w:abstractNumId w:val="6"/>
  </w:num>
  <w:num w:numId="13">
    <w:abstractNumId w:val="12"/>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A1"/>
    <w:rsid w:val="000062DD"/>
    <w:rsid w:val="00013BC7"/>
    <w:rsid w:val="00041C54"/>
    <w:rsid w:val="000557FD"/>
    <w:rsid w:val="000831BC"/>
    <w:rsid w:val="00084400"/>
    <w:rsid w:val="00086D1C"/>
    <w:rsid w:val="00093F2C"/>
    <w:rsid w:val="000B410B"/>
    <w:rsid w:val="000B7E71"/>
    <w:rsid w:val="000C4048"/>
    <w:rsid w:val="000F1F35"/>
    <w:rsid w:val="001053BC"/>
    <w:rsid w:val="0011331D"/>
    <w:rsid w:val="001140BD"/>
    <w:rsid w:val="00133189"/>
    <w:rsid w:val="00156C1B"/>
    <w:rsid w:val="001B4AD2"/>
    <w:rsid w:val="001C7AAD"/>
    <w:rsid w:val="001E2530"/>
    <w:rsid w:val="001E5906"/>
    <w:rsid w:val="00204AC4"/>
    <w:rsid w:val="00223518"/>
    <w:rsid w:val="00226634"/>
    <w:rsid w:val="00236FB9"/>
    <w:rsid w:val="00243273"/>
    <w:rsid w:val="00261C63"/>
    <w:rsid w:val="0028239E"/>
    <w:rsid w:val="002C6E75"/>
    <w:rsid w:val="002E3D31"/>
    <w:rsid w:val="00310156"/>
    <w:rsid w:val="00322D13"/>
    <w:rsid w:val="00332EBF"/>
    <w:rsid w:val="003336FB"/>
    <w:rsid w:val="00376764"/>
    <w:rsid w:val="003A2155"/>
    <w:rsid w:val="003C1A83"/>
    <w:rsid w:val="003E4D2C"/>
    <w:rsid w:val="003F2AE3"/>
    <w:rsid w:val="00413BD7"/>
    <w:rsid w:val="00415C77"/>
    <w:rsid w:val="004230DE"/>
    <w:rsid w:val="00432A67"/>
    <w:rsid w:val="00445DBA"/>
    <w:rsid w:val="00446396"/>
    <w:rsid w:val="00456481"/>
    <w:rsid w:val="004579F8"/>
    <w:rsid w:val="00463EF8"/>
    <w:rsid w:val="004700B6"/>
    <w:rsid w:val="004750C4"/>
    <w:rsid w:val="004B52CA"/>
    <w:rsid w:val="004C521F"/>
    <w:rsid w:val="00520EAC"/>
    <w:rsid w:val="00544C11"/>
    <w:rsid w:val="00565D6B"/>
    <w:rsid w:val="005746F0"/>
    <w:rsid w:val="00577015"/>
    <w:rsid w:val="00581B6D"/>
    <w:rsid w:val="005B142E"/>
    <w:rsid w:val="00604E79"/>
    <w:rsid w:val="006069E9"/>
    <w:rsid w:val="00642B81"/>
    <w:rsid w:val="0066346F"/>
    <w:rsid w:val="00674D5F"/>
    <w:rsid w:val="00675629"/>
    <w:rsid w:val="00685BF8"/>
    <w:rsid w:val="00693CD6"/>
    <w:rsid w:val="00700FD1"/>
    <w:rsid w:val="00707509"/>
    <w:rsid w:val="007161D4"/>
    <w:rsid w:val="007779C3"/>
    <w:rsid w:val="00794EBD"/>
    <w:rsid w:val="007B1AFD"/>
    <w:rsid w:val="007C555A"/>
    <w:rsid w:val="007E2257"/>
    <w:rsid w:val="007E40E2"/>
    <w:rsid w:val="007F7DCC"/>
    <w:rsid w:val="00806A8A"/>
    <w:rsid w:val="008112C7"/>
    <w:rsid w:val="00870DB1"/>
    <w:rsid w:val="008766FA"/>
    <w:rsid w:val="00895F9E"/>
    <w:rsid w:val="008B6810"/>
    <w:rsid w:val="008C0581"/>
    <w:rsid w:val="008E06ED"/>
    <w:rsid w:val="008F3586"/>
    <w:rsid w:val="008F4AAF"/>
    <w:rsid w:val="00934885"/>
    <w:rsid w:val="009575C4"/>
    <w:rsid w:val="0096255E"/>
    <w:rsid w:val="00980C87"/>
    <w:rsid w:val="00996A67"/>
    <w:rsid w:val="009D2FCA"/>
    <w:rsid w:val="009E3D16"/>
    <w:rsid w:val="00A06181"/>
    <w:rsid w:val="00A1796B"/>
    <w:rsid w:val="00A51A00"/>
    <w:rsid w:val="00A6484E"/>
    <w:rsid w:val="00A8352B"/>
    <w:rsid w:val="00AD0836"/>
    <w:rsid w:val="00AF3C54"/>
    <w:rsid w:val="00B06E99"/>
    <w:rsid w:val="00B217F1"/>
    <w:rsid w:val="00B4464F"/>
    <w:rsid w:val="00B64D16"/>
    <w:rsid w:val="00BA46C3"/>
    <w:rsid w:val="00BB2DCF"/>
    <w:rsid w:val="00BE7CD6"/>
    <w:rsid w:val="00C34029"/>
    <w:rsid w:val="00C365DE"/>
    <w:rsid w:val="00C36A51"/>
    <w:rsid w:val="00C51EA5"/>
    <w:rsid w:val="00C57F7B"/>
    <w:rsid w:val="00CA74C2"/>
    <w:rsid w:val="00CC3330"/>
    <w:rsid w:val="00CC5A26"/>
    <w:rsid w:val="00CD6A36"/>
    <w:rsid w:val="00CF2956"/>
    <w:rsid w:val="00D0069A"/>
    <w:rsid w:val="00D05D64"/>
    <w:rsid w:val="00D06434"/>
    <w:rsid w:val="00D119F0"/>
    <w:rsid w:val="00D163C0"/>
    <w:rsid w:val="00D27A76"/>
    <w:rsid w:val="00D31E0F"/>
    <w:rsid w:val="00D50786"/>
    <w:rsid w:val="00D50910"/>
    <w:rsid w:val="00D82AE0"/>
    <w:rsid w:val="00D9524D"/>
    <w:rsid w:val="00DA532D"/>
    <w:rsid w:val="00DD1E9A"/>
    <w:rsid w:val="00DE0739"/>
    <w:rsid w:val="00DE30DA"/>
    <w:rsid w:val="00DF5E84"/>
    <w:rsid w:val="00E210A3"/>
    <w:rsid w:val="00E2221E"/>
    <w:rsid w:val="00E266DA"/>
    <w:rsid w:val="00E6301E"/>
    <w:rsid w:val="00E91959"/>
    <w:rsid w:val="00EB2D6F"/>
    <w:rsid w:val="00EB3F05"/>
    <w:rsid w:val="00EB6F16"/>
    <w:rsid w:val="00EC61C4"/>
    <w:rsid w:val="00F03675"/>
    <w:rsid w:val="00F14C78"/>
    <w:rsid w:val="00F321E6"/>
    <w:rsid w:val="00F47CA1"/>
    <w:rsid w:val="00F563DF"/>
    <w:rsid w:val="00F86043"/>
    <w:rsid w:val="00F912CE"/>
    <w:rsid w:val="00FB3FCC"/>
    <w:rsid w:val="00FB3FE4"/>
    <w:rsid w:val="00FC55B2"/>
    <w:rsid w:val="00FD1F7F"/>
    <w:rsid w:val="00FD3649"/>
    <w:rsid w:val="00FD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A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47CA1"/>
    <w:rPr>
      <w:b/>
      <w:bCs/>
      <w:smallCaps/>
      <w:spacing w:val="5"/>
    </w:rPr>
  </w:style>
  <w:style w:type="paragraph" w:styleId="Header">
    <w:name w:val="header"/>
    <w:basedOn w:val="Normal"/>
    <w:link w:val="HeaderChar"/>
    <w:uiPriority w:val="99"/>
    <w:unhideWhenUsed/>
    <w:rsid w:val="00261C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1C63"/>
    <w:rPr>
      <w:rFonts w:eastAsia="Times New Roman"/>
      <w:sz w:val="22"/>
      <w:szCs w:val="22"/>
    </w:rPr>
  </w:style>
  <w:style w:type="paragraph" w:styleId="Footer">
    <w:name w:val="footer"/>
    <w:basedOn w:val="Normal"/>
    <w:link w:val="FooterChar"/>
    <w:uiPriority w:val="99"/>
    <w:unhideWhenUsed/>
    <w:rsid w:val="00261C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1C63"/>
    <w:rPr>
      <w:rFonts w:eastAsia="Times New Roman"/>
      <w:sz w:val="22"/>
      <w:szCs w:val="22"/>
    </w:rPr>
  </w:style>
  <w:style w:type="paragraph" w:styleId="ListParagraph">
    <w:name w:val="List Paragraph"/>
    <w:basedOn w:val="Normal"/>
    <w:uiPriority w:val="34"/>
    <w:qFormat/>
    <w:rsid w:val="007F7DCC"/>
    <w:pPr>
      <w:ind w:left="720"/>
      <w:contextualSpacing/>
    </w:pPr>
  </w:style>
  <w:style w:type="paragraph" w:styleId="FootnoteText">
    <w:name w:val="footnote text"/>
    <w:basedOn w:val="Normal"/>
    <w:link w:val="FootnoteTextChar"/>
    <w:uiPriority w:val="99"/>
    <w:unhideWhenUsed/>
    <w:rsid w:val="007B1AFD"/>
    <w:pPr>
      <w:spacing w:after="0" w:line="240" w:lineRule="auto"/>
    </w:pPr>
    <w:rPr>
      <w:sz w:val="24"/>
      <w:szCs w:val="24"/>
    </w:rPr>
  </w:style>
  <w:style w:type="character" w:customStyle="1" w:styleId="FootnoteTextChar">
    <w:name w:val="Footnote Text Char"/>
    <w:basedOn w:val="DefaultParagraphFont"/>
    <w:link w:val="FootnoteText"/>
    <w:uiPriority w:val="99"/>
    <w:rsid w:val="007B1AFD"/>
    <w:rPr>
      <w:rFonts w:eastAsia="Times New Roman"/>
    </w:rPr>
  </w:style>
  <w:style w:type="character" w:styleId="FootnoteReference">
    <w:name w:val="footnote reference"/>
    <w:basedOn w:val="DefaultParagraphFont"/>
    <w:uiPriority w:val="99"/>
    <w:unhideWhenUsed/>
    <w:rsid w:val="007B1AFD"/>
    <w:rPr>
      <w:vertAlign w:val="superscript"/>
    </w:rPr>
  </w:style>
  <w:style w:type="character" w:styleId="PageNumber">
    <w:name w:val="page number"/>
    <w:basedOn w:val="DefaultParagraphFont"/>
    <w:uiPriority w:val="99"/>
    <w:semiHidden/>
    <w:unhideWhenUsed/>
    <w:rsid w:val="00CF2956"/>
  </w:style>
  <w:style w:type="paragraph" w:styleId="BalloonText">
    <w:name w:val="Balloon Text"/>
    <w:basedOn w:val="Normal"/>
    <w:link w:val="BalloonTextChar"/>
    <w:uiPriority w:val="99"/>
    <w:semiHidden/>
    <w:unhideWhenUsed/>
    <w:rsid w:val="00D11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9F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A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47CA1"/>
    <w:rPr>
      <w:b/>
      <w:bCs/>
      <w:smallCaps/>
      <w:spacing w:val="5"/>
    </w:rPr>
  </w:style>
  <w:style w:type="paragraph" w:styleId="Header">
    <w:name w:val="header"/>
    <w:basedOn w:val="Normal"/>
    <w:link w:val="HeaderChar"/>
    <w:uiPriority w:val="99"/>
    <w:unhideWhenUsed/>
    <w:rsid w:val="00261C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1C63"/>
    <w:rPr>
      <w:rFonts w:eastAsia="Times New Roman"/>
      <w:sz w:val="22"/>
      <w:szCs w:val="22"/>
    </w:rPr>
  </w:style>
  <w:style w:type="paragraph" w:styleId="Footer">
    <w:name w:val="footer"/>
    <w:basedOn w:val="Normal"/>
    <w:link w:val="FooterChar"/>
    <w:uiPriority w:val="99"/>
    <w:unhideWhenUsed/>
    <w:rsid w:val="00261C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1C63"/>
    <w:rPr>
      <w:rFonts w:eastAsia="Times New Roman"/>
      <w:sz w:val="22"/>
      <w:szCs w:val="22"/>
    </w:rPr>
  </w:style>
  <w:style w:type="paragraph" w:styleId="ListParagraph">
    <w:name w:val="List Paragraph"/>
    <w:basedOn w:val="Normal"/>
    <w:uiPriority w:val="34"/>
    <w:qFormat/>
    <w:rsid w:val="007F7DCC"/>
    <w:pPr>
      <w:ind w:left="720"/>
      <w:contextualSpacing/>
    </w:pPr>
  </w:style>
  <w:style w:type="paragraph" w:styleId="FootnoteText">
    <w:name w:val="footnote text"/>
    <w:basedOn w:val="Normal"/>
    <w:link w:val="FootnoteTextChar"/>
    <w:uiPriority w:val="99"/>
    <w:unhideWhenUsed/>
    <w:rsid w:val="007B1AFD"/>
    <w:pPr>
      <w:spacing w:after="0" w:line="240" w:lineRule="auto"/>
    </w:pPr>
    <w:rPr>
      <w:sz w:val="24"/>
      <w:szCs w:val="24"/>
    </w:rPr>
  </w:style>
  <w:style w:type="character" w:customStyle="1" w:styleId="FootnoteTextChar">
    <w:name w:val="Footnote Text Char"/>
    <w:basedOn w:val="DefaultParagraphFont"/>
    <w:link w:val="FootnoteText"/>
    <w:uiPriority w:val="99"/>
    <w:rsid w:val="007B1AFD"/>
    <w:rPr>
      <w:rFonts w:eastAsia="Times New Roman"/>
    </w:rPr>
  </w:style>
  <w:style w:type="character" w:styleId="FootnoteReference">
    <w:name w:val="footnote reference"/>
    <w:basedOn w:val="DefaultParagraphFont"/>
    <w:uiPriority w:val="99"/>
    <w:unhideWhenUsed/>
    <w:rsid w:val="007B1AFD"/>
    <w:rPr>
      <w:vertAlign w:val="superscript"/>
    </w:rPr>
  </w:style>
  <w:style w:type="character" w:styleId="PageNumber">
    <w:name w:val="page number"/>
    <w:basedOn w:val="DefaultParagraphFont"/>
    <w:uiPriority w:val="99"/>
    <w:semiHidden/>
    <w:unhideWhenUsed/>
    <w:rsid w:val="00CF2956"/>
  </w:style>
  <w:style w:type="paragraph" w:styleId="BalloonText">
    <w:name w:val="Balloon Text"/>
    <w:basedOn w:val="Normal"/>
    <w:link w:val="BalloonTextChar"/>
    <w:uiPriority w:val="99"/>
    <w:semiHidden/>
    <w:unhideWhenUsed/>
    <w:rsid w:val="00D11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9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Jane Jordan &amp; Associates, Inc.</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Jordan</dc:creator>
  <cp:lastModifiedBy>Lauren Lowry</cp:lastModifiedBy>
  <cp:revision>3</cp:revision>
  <cp:lastPrinted>2018-12-10T19:30:00Z</cp:lastPrinted>
  <dcterms:created xsi:type="dcterms:W3CDTF">2019-02-18T18:12:00Z</dcterms:created>
  <dcterms:modified xsi:type="dcterms:W3CDTF">2019-02-18T18:13:00Z</dcterms:modified>
</cp:coreProperties>
</file>